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18ED69" w14:textId="414A11DB" w:rsidR="00704B7C" w:rsidRDefault="00704B7C" w:rsidP="00704B7C">
      <w:pPr>
        <w:tabs>
          <w:tab w:val="right" w:pos="9630"/>
        </w:tabs>
        <w:spacing w:after="0"/>
        <w:rPr>
          <w:rFonts w:ascii="Arial" w:hAnsi="Arial" w:cs="Arial"/>
          <w:b/>
          <w:sz w:val="24"/>
          <w:szCs w:val="24"/>
        </w:rPr>
      </w:pPr>
      <w:r w:rsidRPr="000A64D8">
        <w:rPr>
          <w:rFonts w:ascii="Arial" w:hAnsi="Arial" w:cs="Arial"/>
          <w:b/>
          <w:sz w:val="24"/>
          <w:szCs w:val="24"/>
        </w:rPr>
        <w:t xml:space="preserve">3GPP TSG-RAN WG1 </w:t>
      </w:r>
      <w:r>
        <w:rPr>
          <w:rFonts w:ascii="Arial" w:hAnsi="Arial" w:cs="Arial"/>
          <w:b/>
          <w:sz w:val="24"/>
          <w:szCs w:val="24"/>
        </w:rPr>
        <w:t>#88bis</w:t>
      </w:r>
      <w:r w:rsidRPr="000A64D8">
        <w:rPr>
          <w:rFonts w:ascii="Arial" w:hAnsi="Arial" w:cs="Arial"/>
          <w:b/>
          <w:sz w:val="24"/>
          <w:szCs w:val="24"/>
        </w:rPr>
        <w:tab/>
      </w:r>
      <w:r w:rsidRPr="00736923">
        <w:rPr>
          <w:rFonts w:ascii="Arial" w:hAnsi="Arial" w:cs="Arial"/>
          <w:b/>
          <w:sz w:val="24"/>
          <w:szCs w:val="24"/>
        </w:rPr>
        <w:t>R1-17</w:t>
      </w:r>
      <w:r w:rsidR="00381F67">
        <w:rPr>
          <w:rFonts w:ascii="Arial" w:hAnsi="Arial" w:cs="Arial"/>
          <w:b/>
          <w:sz w:val="24"/>
          <w:szCs w:val="24"/>
        </w:rPr>
        <w:t>05573</w:t>
      </w:r>
    </w:p>
    <w:p w14:paraId="2F58AF36" w14:textId="77777777" w:rsidR="00704B7C" w:rsidRPr="00FD021C" w:rsidRDefault="00704B7C" w:rsidP="00704B7C">
      <w:pPr>
        <w:tabs>
          <w:tab w:val="right" w:pos="9630"/>
        </w:tabs>
        <w:spacing w:after="0"/>
        <w:jc w:val="both"/>
        <w:rPr>
          <w:rFonts w:ascii="Arial" w:hAnsi="Arial" w:cs="Arial"/>
          <w:b/>
          <w:sz w:val="24"/>
          <w:szCs w:val="24"/>
        </w:rPr>
      </w:pPr>
      <w:r>
        <w:rPr>
          <w:rFonts w:ascii="Arial" w:hAnsi="Arial" w:cs="Arial"/>
          <w:b/>
          <w:sz w:val="24"/>
          <w:szCs w:val="24"/>
        </w:rPr>
        <w:t>3</w:t>
      </w:r>
      <w:r w:rsidRPr="002B2276">
        <w:rPr>
          <w:rFonts w:ascii="Arial" w:hAnsi="Arial" w:cs="Arial"/>
          <w:b/>
          <w:sz w:val="24"/>
          <w:szCs w:val="24"/>
          <w:vertAlign w:val="superscript"/>
        </w:rPr>
        <w:t>rd</w:t>
      </w:r>
      <w:r>
        <w:rPr>
          <w:rFonts w:ascii="Arial" w:hAnsi="Arial" w:cs="Arial"/>
          <w:b/>
          <w:sz w:val="24"/>
          <w:szCs w:val="24"/>
        </w:rPr>
        <w:t xml:space="preserve"> – 7</w:t>
      </w:r>
      <w:r w:rsidRPr="00AF0112">
        <w:rPr>
          <w:rFonts w:ascii="Arial" w:hAnsi="Arial" w:cs="Arial"/>
          <w:b/>
          <w:sz w:val="24"/>
          <w:szCs w:val="24"/>
          <w:vertAlign w:val="superscript"/>
        </w:rPr>
        <w:t>th</w:t>
      </w:r>
      <w:r w:rsidRPr="00AF0112">
        <w:rPr>
          <w:rFonts w:ascii="Arial" w:hAnsi="Arial" w:cs="Arial"/>
          <w:b/>
          <w:sz w:val="24"/>
          <w:szCs w:val="24"/>
        </w:rPr>
        <w:t xml:space="preserve"> </w:t>
      </w:r>
      <w:r>
        <w:rPr>
          <w:rFonts w:ascii="Arial" w:hAnsi="Arial" w:cs="Arial"/>
          <w:b/>
          <w:sz w:val="24"/>
          <w:szCs w:val="24"/>
        </w:rPr>
        <w:t>April</w:t>
      </w:r>
      <w:r w:rsidRPr="00AF0112">
        <w:rPr>
          <w:rFonts w:ascii="Arial" w:hAnsi="Arial" w:cs="Arial"/>
          <w:b/>
          <w:sz w:val="24"/>
          <w:szCs w:val="24"/>
        </w:rPr>
        <w:t xml:space="preserve"> 201</w:t>
      </w:r>
      <w:r>
        <w:rPr>
          <w:rFonts w:ascii="Arial" w:hAnsi="Arial" w:cs="Arial"/>
          <w:b/>
          <w:sz w:val="24"/>
          <w:szCs w:val="24"/>
        </w:rPr>
        <w:t>7</w:t>
      </w:r>
    </w:p>
    <w:p w14:paraId="78466AD4" w14:textId="77777777" w:rsidR="00704B7C" w:rsidRPr="002B2276" w:rsidRDefault="00704B7C" w:rsidP="00704B7C">
      <w:pPr>
        <w:tabs>
          <w:tab w:val="center" w:pos="4536"/>
          <w:tab w:val="right" w:pos="9072"/>
        </w:tabs>
        <w:rPr>
          <w:rFonts w:ascii="Arial" w:eastAsia="MS Mincho" w:hAnsi="Arial" w:cs="Arial"/>
          <w:b/>
          <w:bCs/>
          <w:sz w:val="24"/>
          <w:lang w:eastAsia="ja-JP"/>
        </w:rPr>
      </w:pPr>
      <w:r w:rsidRPr="002B2276">
        <w:rPr>
          <w:rFonts w:ascii="Arial" w:eastAsia="MS Mincho" w:hAnsi="Arial" w:cs="Arial"/>
          <w:b/>
          <w:bCs/>
          <w:sz w:val="24"/>
          <w:lang w:eastAsia="ja-JP"/>
        </w:rPr>
        <w:t>Spokane</w:t>
      </w:r>
      <w:r w:rsidRPr="002B2276">
        <w:rPr>
          <w:rFonts w:ascii="Arial" w:hAnsi="Arial" w:cs="Arial"/>
          <w:b/>
          <w:bCs/>
          <w:sz w:val="24"/>
        </w:rPr>
        <w:t xml:space="preserve">, </w:t>
      </w:r>
      <w:r w:rsidRPr="002B2276">
        <w:rPr>
          <w:rFonts w:ascii="Arial" w:eastAsia="MS Mincho" w:hAnsi="Arial" w:cs="Arial"/>
          <w:b/>
          <w:bCs/>
          <w:sz w:val="24"/>
          <w:lang w:eastAsia="ja-JP"/>
        </w:rPr>
        <w:t>USA</w:t>
      </w:r>
    </w:p>
    <w:p w14:paraId="43B7F87B" w14:textId="77777777" w:rsidR="0068226B" w:rsidRPr="00B976DE" w:rsidRDefault="0068226B" w:rsidP="00480B03">
      <w:pPr>
        <w:pStyle w:val="Footer"/>
        <w:jc w:val="both"/>
        <w:rPr>
          <w:noProof w:val="0"/>
          <w:lang w:val="en-GB"/>
        </w:rPr>
      </w:pPr>
    </w:p>
    <w:p w14:paraId="43B7F87C" w14:textId="35C41074"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B976DE">
        <w:rPr>
          <w:rFonts w:ascii="Arial" w:hAnsi="Arial"/>
          <w:sz w:val="24"/>
        </w:rPr>
        <w:t>8</w:t>
      </w:r>
      <w:r w:rsidR="000912B4">
        <w:rPr>
          <w:rFonts w:ascii="Arial" w:hAnsi="Arial"/>
          <w:sz w:val="24"/>
        </w:rPr>
        <w:t>.1.1.5</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65DFFFC4" w14:textId="77777777" w:rsidR="002169F5" w:rsidRPr="002169F5"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169F5" w:rsidRPr="002169F5">
        <w:rPr>
          <w:rFonts w:ascii="Arial" w:hAnsi="Arial"/>
          <w:sz w:val="24"/>
        </w:rPr>
        <w:t>Mobility procedure consideration</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2147381D" w14:textId="3577F503" w:rsidR="003B6E3B" w:rsidRDefault="003B6E3B" w:rsidP="00135CEC">
      <w:pPr>
        <w:snapToGrid w:val="0"/>
        <w:spacing w:after="120"/>
        <w:contextualSpacing/>
        <w:jc w:val="both"/>
      </w:pPr>
      <w:r>
        <w:t xml:space="preserve">During RAN1 NR </w:t>
      </w:r>
      <w:r w:rsidR="009642A1">
        <w:t>#88</w:t>
      </w:r>
      <w:r>
        <w:t>, the following agreements were made for mobility procedure.</w:t>
      </w:r>
    </w:p>
    <w:p w14:paraId="6D619B86" w14:textId="77777777" w:rsidR="007D490A" w:rsidRPr="00990C86" w:rsidRDefault="007D490A" w:rsidP="007D490A">
      <w:pPr>
        <w:rPr>
          <w:rFonts w:eastAsia="MS Mincho"/>
          <w:lang w:eastAsia="ja-JP"/>
        </w:rPr>
      </w:pPr>
      <w:r w:rsidRPr="00990C86">
        <w:rPr>
          <w:rFonts w:eastAsia="MS Mincho"/>
          <w:highlight w:val="green"/>
          <w:lang w:eastAsia="ja-JP"/>
        </w:rPr>
        <w:t>Agreements</w:t>
      </w:r>
      <w:r w:rsidRPr="00990C86">
        <w:rPr>
          <w:rFonts w:eastAsia="MS Mincho"/>
          <w:lang w:eastAsia="ja-JP"/>
        </w:rPr>
        <w:t>:</w:t>
      </w:r>
    </w:p>
    <w:p w14:paraId="54985100" w14:textId="77777777" w:rsidR="007D490A" w:rsidRPr="00990C86" w:rsidRDefault="007D490A" w:rsidP="007D490A">
      <w:pPr>
        <w:numPr>
          <w:ilvl w:val="0"/>
          <w:numId w:val="33"/>
        </w:numPr>
        <w:overflowPunct/>
        <w:autoSpaceDE/>
        <w:autoSpaceDN/>
        <w:adjustRightInd/>
        <w:spacing w:after="0"/>
        <w:textAlignment w:val="auto"/>
        <w:rPr>
          <w:rFonts w:eastAsia="MS Mincho"/>
          <w:lang w:eastAsia="ja-JP"/>
        </w:rPr>
      </w:pPr>
      <w:r w:rsidRPr="00990C86">
        <w:rPr>
          <w:rFonts w:eastAsia="MS Mincho"/>
          <w:lang w:eastAsia="ja-JP"/>
        </w:rPr>
        <w:t xml:space="preserve">At least NR secondary synchronization signal (NR-SSS) is used for DL based RRM measurement for L3 mobility in IDLE mode </w:t>
      </w:r>
    </w:p>
    <w:p w14:paraId="72684770" w14:textId="77777777" w:rsidR="007D490A" w:rsidRPr="00990C86" w:rsidRDefault="007D490A" w:rsidP="007D490A">
      <w:pPr>
        <w:numPr>
          <w:ilvl w:val="1"/>
          <w:numId w:val="33"/>
        </w:numPr>
        <w:overflowPunct/>
        <w:autoSpaceDE/>
        <w:autoSpaceDN/>
        <w:adjustRightInd/>
        <w:spacing w:after="0"/>
        <w:textAlignment w:val="auto"/>
        <w:rPr>
          <w:rFonts w:eastAsia="MS Mincho"/>
          <w:lang w:eastAsia="ja-JP"/>
        </w:rPr>
      </w:pPr>
      <w:r w:rsidRPr="00990C86">
        <w:rPr>
          <w:rFonts w:eastAsia="MS Mincho"/>
          <w:lang w:eastAsia="ja-JP"/>
        </w:rPr>
        <w:t>FFS in IDLE mode potentially additional use of DM-RS for PBCH (if defined) for measurement</w:t>
      </w:r>
    </w:p>
    <w:p w14:paraId="258976BF" w14:textId="77777777" w:rsidR="007D490A" w:rsidRPr="00990C86" w:rsidRDefault="007D490A" w:rsidP="007D490A">
      <w:pPr>
        <w:numPr>
          <w:ilvl w:val="1"/>
          <w:numId w:val="33"/>
        </w:numPr>
        <w:overflowPunct/>
        <w:autoSpaceDE/>
        <w:autoSpaceDN/>
        <w:adjustRightInd/>
        <w:spacing w:after="0"/>
        <w:textAlignment w:val="auto"/>
        <w:rPr>
          <w:rFonts w:eastAsia="MS Mincho"/>
          <w:lang w:eastAsia="ja-JP"/>
        </w:rPr>
      </w:pPr>
      <w:r w:rsidRPr="00990C86">
        <w:rPr>
          <w:rFonts w:eastAsia="MS Mincho"/>
          <w:lang w:eastAsia="ja-JP"/>
        </w:rPr>
        <w:t xml:space="preserve">FFS whether or not the NR-SSS alone will satisfy the requirements for RRM measurement </w:t>
      </w:r>
    </w:p>
    <w:p w14:paraId="259D35F6" w14:textId="77777777" w:rsidR="007D490A" w:rsidRDefault="007D490A" w:rsidP="007D490A">
      <w:pPr>
        <w:rPr>
          <w:rFonts w:eastAsia="MS Mincho"/>
          <w:highlight w:val="yellow"/>
          <w:lang w:eastAsia="ja-JP"/>
        </w:rPr>
      </w:pPr>
    </w:p>
    <w:p w14:paraId="7BEA33F5" w14:textId="77777777" w:rsidR="007D490A" w:rsidRPr="003D69BE" w:rsidRDefault="007D490A" w:rsidP="007D490A">
      <w:pPr>
        <w:rPr>
          <w:rFonts w:eastAsia="MS Mincho"/>
          <w:b/>
          <w:u w:val="single"/>
          <w:lang w:eastAsia="ja-JP"/>
        </w:rPr>
      </w:pPr>
      <w:r w:rsidRPr="00C57C2A">
        <w:rPr>
          <w:rFonts w:eastAsia="MS Mincho" w:hint="eastAsia"/>
          <w:b/>
          <w:highlight w:val="green"/>
          <w:u w:val="single"/>
          <w:lang w:eastAsia="ja-JP"/>
        </w:rPr>
        <w:t>Agreements:</w:t>
      </w:r>
    </w:p>
    <w:p w14:paraId="62D825B4" w14:textId="77777777" w:rsidR="007D490A" w:rsidRDefault="007D490A" w:rsidP="007D490A">
      <w:pPr>
        <w:numPr>
          <w:ilvl w:val="0"/>
          <w:numId w:val="34"/>
        </w:numPr>
        <w:tabs>
          <w:tab w:val="left" w:pos="720"/>
        </w:tabs>
        <w:overflowPunct/>
        <w:autoSpaceDE/>
        <w:autoSpaceDN/>
        <w:adjustRightInd/>
        <w:spacing w:after="0"/>
        <w:textAlignment w:val="auto"/>
        <w:rPr>
          <w:rFonts w:eastAsia="MS Mincho"/>
          <w:lang w:eastAsia="ja-JP"/>
        </w:rPr>
      </w:pPr>
      <w:r w:rsidRPr="003D69BE">
        <w:rPr>
          <w:rFonts w:eastAsia="MS Mincho"/>
          <w:lang w:eastAsia="ja-JP"/>
        </w:rPr>
        <w:t>F</w:t>
      </w:r>
      <w:r w:rsidRPr="003D69BE">
        <w:rPr>
          <w:rFonts w:eastAsia="MS Mincho"/>
          <w:lang w:val="x-none" w:eastAsia="ja-JP"/>
        </w:rPr>
        <w:t xml:space="preserve">or </w:t>
      </w:r>
      <w:r w:rsidRPr="003D69BE">
        <w:rPr>
          <w:rFonts w:eastAsia="MS Mincho"/>
          <w:lang w:eastAsia="ja-JP"/>
        </w:rPr>
        <w:t xml:space="preserve">CONNECTED mode </w:t>
      </w:r>
      <w:r w:rsidRPr="003D69BE">
        <w:rPr>
          <w:rFonts w:eastAsia="MS Mincho"/>
          <w:lang w:val="x-none" w:eastAsia="ja-JP"/>
        </w:rPr>
        <w:t xml:space="preserve">RRM measurement </w:t>
      </w:r>
      <w:r w:rsidRPr="003D69BE">
        <w:rPr>
          <w:rFonts w:eastAsia="MS Mincho"/>
          <w:lang w:eastAsia="ja-JP"/>
        </w:rPr>
        <w:t>for L3 mobility, CSI-RS can be used, in addition to IDLE mode RS</w:t>
      </w:r>
    </w:p>
    <w:p w14:paraId="192B5338" w14:textId="77777777" w:rsidR="007D490A" w:rsidRDefault="007D490A" w:rsidP="007D490A">
      <w:pPr>
        <w:numPr>
          <w:ilvl w:val="1"/>
          <w:numId w:val="34"/>
        </w:numPr>
        <w:tabs>
          <w:tab w:val="left" w:pos="720"/>
        </w:tabs>
        <w:overflowPunct/>
        <w:autoSpaceDE/>
        <w:autoSpaceDN/>
        <w:adjustRightInd/>
        <w:spacing w:after="0"/>
        <w:textAlignment w:val="auto"/>
        <w:rPr>
          <w:rFonts w:eastAsia="MS Mincho"/>
          <w:lang w:eastAsia="ja-JP"/>
        </w:rPr>
      </w:pPr>
      <w:r>
        <w:rPr>
          <w:rFonts w:eastAsia="MS Mincho" w:hint="eastAsia"/>
          <w:lang w:eastAsia="ja-JP"/>
        </w:rPr>
        <w:t>Note that RAN1 will consider configuration overhead and possible inter-gNB signaling overhead</w:t>
      </w:r>
    </w:p>
    <w:p w14:paraId="2E24433E" w14:textId="77777777" w:rsidR="007D490A" w:rsidRPr="003D69BE" w:rsidRDefault="007D490A" w:rsidP="007D490A">
      <w:pPr>
        <w:numPr>
          <w:ilvl w:val="1"/>
          <w:numId w:val="34"/>
        </w:numPr>
        <w:tabs>
          <w:tab w:val="left" w:pos="720"/>
        </w:tabs>
        <w:overflowPunct/>
        <w:autoSpaceDE/>
        <w:autoSpaceDN/>
        <w:adjustRightInd/>
        <w:spacing w:after="0"/>
        <w:textAlignment w:val="auto"/>
        <w:rPr>
          <w:rFonts w:eastAsia="MS Mincho"/>
          <w:lang w:eastAsia="ja-JP"/>
        </w:rPr>
      </w:pPr>
      <w:r>
        <w:rPr>
          <w:rFonts w:eastAsia="MS Mincho" w:hint="eastAsia"/>
          <w:lang w:eastAsia="ja-JP"/>
        </w:rPr>
        <w:t>Detection of neighbor cell for measurement is based on NR-SS</w:t>
      </w:r>
    </w:p>
    <w:p w14:paraId="20205780" w14:textId="77777777" w:rsidR="00DD1314" w:rsidRDefault="00DD1314" w:rsidP="00135CEC">
      <w:pPr>
        <w:snapToGrid w:val="0"/>
        <w:spacing w:after="120"/>
        <w:contextualSpacing/>
        <w:jc w:val="both"/>
      </w:pPr>
    </w:p>
    <w:p w14:paraId="6647E863" w14:textId="44862E76" w:rsidR="00DD1314" w:rsidRPr="00DD1314" w:rsidRDefault="00DD1314" w:rsidP="00DD1314">
      <w:pPr>
        <w:rPr>
          <w:bCs/>
          <w:iCs/>
        </w:rPr>
      </w:pPr>
      <w:r w:rsidRPr="00DD1314">
        <w:t>In RAN 2 #97 meeting [</w:t>
      </w:r>
      <w:r>
        <w:t>5</w:t>
      </w:r>
      <w:r w:rsidRPr="00DD1314">
        <w:t xml:space="preserve">], the following agreements were reached for Intra-NR-RAT </w:t>
      </w:r>
      <w:r w:rsidRPr="00DD1314">
        <w:rPr>
          <w:bCs/>
          <w:iCs/>
        </w:rPr>
        <w:t>Mobility with RRC involvement – measurement related aspects:</w:t>
      </w:r>
    </w:p>
    <w:p w14:paraId="6FAB176C" w14:textId="77777777" w:rsidR="00DD1314" w:rsidRPr="00DD1314" w:rsidRDefault="00DD1314" w:rsidP="00DD1314">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DD1314">
        <w:rPr>
          <w:rFonts w:ascii="Times New Roman" w:hAnsi="Times New Roman"/>
        </w:rPr>
        <w:t>Agreement</w:t>
      </w:r>
    </w:p>
    <w:p w14:paraId="11AE74EF" w14:textId="77777777" w:rsidR="00DD1314" w:rsidRPr="00DD1314" w:rsidRDefault="00DD1314" w:rsidP="00DD1314">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DD1314">
        <w:rPr>
          <w:rFonts w:ascii="Times New Roman" w:hAnsi="Times New Roman"/>
        </w:rPr>
        <w:t>1</w:t>
      </w:r>
      <w:r w:rsidRPr="00DD1314">
        <w:rPr>
          <w:rFonts w:ascii="Times New Roman" w:hAnsi="Times New Roman"/>
        </w:rPr>
        <w:tab/>
        <w:t xml:space="preserve">Cell quality can be derived from N best beams where value of N can be configured to 1 or more than 1. </w:t>
      </w:r>
    </w:p>
    <w:p w14:paraId="6CC8C179" w14:textId="77777777" w:rsidR="00DD1314" w:rsidRPr="00DD1314" w:rsidRDefault="00DD1314" w:rsidP="00DD1314">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DD1314">
        <w:rPr>
          <w:rFonts w:ascii="Times New Roman" w:hAnsi="Times New Roman"/>
        </w:rPr>
        <w:t>FFS: Details of filtering to be applied</w:t>
      </w:r>
    </w:p>
    <w:p w14:paraId="6CB33830" w14:textId="77777777" w:rsidR="00DD1314" w:rsidRPr="00DD1314" w:rsidRDefault="00DD1314" w:rsidP="00DD1314">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DD1314">
        <w:rPr>
          <w:rFonts w:ascii="Times New Roman" w:hAnsi="Times New Roman"/>
        </w:rPr>
        <w:t>FFS: How the quality of the serving cell is determined (e.g. from serving beam only or cell quality)</w:t>
      </w:r>
    </w:p>
    <w:p w14:paraId="327F85BF" w14:textId="77777777" w:rsidR="00DD1314" w:rsidRPr="00DD1314" w:rsidRDefault="00DD1314" w:rsidP="00DD1314">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DD1314">
        <w:rPr>
          <w:rFonts w:ascii="Times New Roman" w:hAnsi="Times New Roman"/>
        </w:rPr>
        <w:t>FFS: Whether the agreement applies to both additional RS and idle RS.</w:t>
      </w:r>
    </w:p>
    <w:p w14:paraId="613AB10C" w14:textId="77777777" w:rsidR="00DD1314" w:rsidRPr="00DD1314" w:rsidRDefault="00DD1314" w:rsidP="00DD1314">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DD1314">
        <w:rPr>
          <w:rFonts w:ascii="Times New Roman" w:hAnsi="Times New Roman"/>
        </w:rPr>
        <w:t>FFS: Whether to only consider beams above a threshold ('good' beams)</w:t>
      </w:r>
    </w:p>
    <w:p w14:paraId="23A71033" w14:textId="77777777" w:rsidR="00DD1314" w:rsidRPr="00DD1314" w:rsidRDefault="00DD1314" w:rsidP="00DD1314"/>
    <w:p w14:paraId="5B252B26" w14:textId="77777777" w:rsidR="00DD1314" w:rsidRPr="00DD1314" w:rsidRDefault="00DD1314" w:rsidP="00DD1314">
      <w:r w:rsidRPr="00DD1314">
        <w:t>And as a baseline, Events A-A6 defined in LTE are considered:</w:t>
      </w:r>
    </w:p>
    <w:p w14:paraId="3BF53A9B" w14:textId="77777777" w:rsidR="00DD1314" w:rsidRPr="00DD1314" w:rsidRDefault="00DD1314" w:rsidP="00DD1314">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DD1314">
        <w:rPr>
          <w:rFonts w:ascii="Times New Roman" w:hAnsi="Times New Roman"/>
        </w:rPr>
        <w:t>Agreements</w:t>
      </w:r>
    </w:p>
    <w:p w14:paraId="49D61211" w14:textId="77777777" w:rsidR="00DD1314" w:rsidRPr="00DD1314" w:rsidRDefault="00DD1314" w:rsidP="00DD1314">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DD1314">
        <w:rPr>
          <w:rFonts w:ascii="Times New Roman" w:hAnsi="Times New Roman"/>
        </w:rPr>
        <w:t xml:space="preserve">1: Measurement events can be configured for xSS and for additional RS for RRM measurement. </w:t>
      </w:r>
    </w:p>
    <w:p w14:paraId="347FF423" w14:textId="77777777" w:rsidR="00DD1314" w:rsidRPr="00DD1314" w:rsidRDefault="00DD1314" w:rsidP="00DD1314">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DD1314">
        <w:rPr>
          <w:rFonts w:ascii="Times New Roman" w:hAnsi="Times New Roman"/>
        </w:rPr>
        <w:t>2:</w:t>
      </w:r>
      <w:r w:rsidRPr="00DD1314">
        <w:rPr>
          <w:rFonts w:ascii="Times New Roman" w:hAnsi="Times New Roman"/>
        </w:rPr>
        <w:tab/>
        <w:t>At least event A1-A6 can be configured for xSS</w:t>
      </w:r>
    </w:p>
    <w:p w14:paraId="2BC5B403" w14:textId="50F3F321" w:rsidR="00DD1314" w:rsidRPr="00DD1314" w:rsidRDefault="00DD1314" w:rsidP="00DD1314">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DD1314">
        <w:rPr>
          <w:rFonts w:ascii="Times New Roman" w:hAnsi="Times New Roman"/>
        </w:rPr>
        <w:t xml:space="preserve">FSS </w:t>
      </w:r>
      <w:r w:rsidR="00DB1C7B" w:rsidRPr="00DD1314">
        <w:rPr>
          <w:rFonts w:ascii="Times New Roman" w:hAnsi="Times New Roman"/>
        </w:rPr>
        <w:t>which</w:t>
      </w:r>
      <w:r w:rsidRPr="00DD1314">
        <w:rPr>
          <w:rFonts w:ascii="Times New Roman" w:hAnsi="Times New Roman"/>
        </w:rPr>
        <w:t xml:space="preserve"> events that can be configured for additional RS</w:t>
      </w:r>
    </w:p>
    <w:p w14:paraId="5A97B400" w14:textId="77777777" w:rsidR="00DD1314" w:rsidRPr="00DD1314" w:rsidRDefault="00DD1314" w:rsidP="00DD1314"/>
    <w:p w14:paraId="13C99914" w14:textId="2AEDDEDB" w:rsidR="00DD1314" w:rsidRPr="00DD1314" w:rsidRDefault="00177EF6" w:rsidP="00177EF6">
      <w:pPr>
        <w:snapToGrid w:val="0"/>
        <w:spacing w:after="120"/>
        <w:contextualSpacing/>
        <w:jc w:val="both"/>
        <w:rPr>
          <w:sz w:val="18"/>
        </w:rPr>
      </w:pPr>
      <w:r>
        <w:t xml:space="preserve">In this contribution, we further provide our view </w:t>
      </w:r>
      <w:r>
        <w:t xml:space="preserve">regarding the mobility procedures </w:t>
      </w:r>
    </w:p>
    <w:p w14:paraId="380243FF" w14:textId="77777777" w:rsidR="00DD1314" w:rsidRDefault="00DD1314" w:rsidP="00135CEC">
      <w:pPr>
        <w:snapToGrid w:val="0"/>
        <w:spacing w:after="120"/>
        <w:contextualSpacing/>
        <w:jc w:val="both"/>
      </w:pPr>
    </w:p>
    <w:p w14:paraId="57A9D5CB" w14:textId="77777777" w:rsidR="00D66D82" w:rsidRDefault="00D66D82" w:rsidP="0044173B">
      <w:pPr>
        <w:pStyle w:val="Heading1"/>
      </w:pPr>
      <w:r>
        <w:t>Deployment scenario consideration</w:t>
      </w:r>
    </w:p>
    <w:p w14:paraId="0634B1EF" w14:textId="79A55DDF" w:rsidR="00BD23E3" w:rsidRDefault="00870378" w:rsidP="00EC1781">
      <w:pPr>
        <w:rPr>
          <w:lang w:val="en-GB"/>
        </w:rPr>
      </w:pPr>
      <w:r>
        <w:rPr>
          <w:lang w:val="en-GB"/>
        </w:rPr>
        <w:t xml:space="preserve">One deployment scenario </w:t>
      </w:r>
      <w:r w:rsidR="00BD23E3">
        <w:rPr>
          <w:lang w:val="en-GB"/>
        </w:rPr>
        <w:t xml:space="preserve">we </w:t>
      </w:r>
      <w:r w:rsidR="00632080">
        <w:rPr>
          <w:lang w:val="en-GB"/>
        </w:rPr>
        <w:t>consider is illustrated in F</w:t>
      </w:r>
      <w:r w:rsidR="00BD23E3">
        <w:rPr>
          <w:lang w:val="en-GB"/>
        </w:rPr>
        <w:t>igure</w:t>
      </w:r>
      <w:r w:rsidR="00632080">
        <w:rPr>
          <w:lang w:val="en-GB"/>
        </w:rPr>
        <w:t xml:space="preserve"> 1. A cell can be deployed to cover a relatively larger area, while within the cell, multiple TRPs can be deployed to improve</w:t>
      </w:r>
      <w:r w:rsidR="00A766EF" w:rsidRPr="00A766EF">
        <w:rPr>
          <w:lang w:val="en-GB"/>
        </w:rPr>
        <w:t xml:space="preserve"> </w:t>
      </w:r>
      <w:r w:rsidR="00A766EF">
        <w:rPr>
          <w:lang w:val="en-GB"/>
        </w:rPr>
        <w:t>both</w:t>
      </w:r>
      <w:r w:rsidR="00632080">
        <w:rPr>
          <w:lang w:val="en-GB"/>
        </w:rPr>
        <w:t xml:space="preserve"> the coverage and capacity by finer cell splitting. </w:t>
      </w:r>
      <w:r w:rsidR="00A63CF2">
        <w:rPr>
          <w:lang w:val="en-GB"/>
        </w:rPr>
        <w:t xml:space="preserve">One </w:t>
      </w:r>
      <w:r w:rsidR="00A63CF2">
        <w:rPr>
          <w:lang w:val="en-GB"/>
        </w:rPr>
        <w:lastRenderedPageBreak/>
        <w:t>example of the TRP deployment could be that each TRP is a RRH. While this deployment offers many benefit</w:t>
      </w:r>
      <w:r w:rsidR="00A766EF">
        <w:rPr>
          <w:lang w:val="en-GB"/>
        </w:rPr>
        <w:t>s</w:t>
      </w:r>
      <w:r w:rsidR="00A63CF2">
        <w:rPr>
          <w:lang w:val="en-GB"/>
        </w:rPr>
        <w:t>, RRM related design need</w:t>
      </w:r>
      <w:r w:rsidR="00A766EF">
        <w:rPr>
          <w:lang w:val="en-GB"/>
        </w:rPr>
        <w:t>s</w:t>
      </w:r>
      <w:r w:rsidR="00A63CF2">
        <w:rPr>
          <w:lang w:val="en-GB"/>
        </w:rPr>
        <w:t xml:space="preserve"> to be carefully considered. </w:t>
      </w:r>
    </w:p>
    <w:p w14:paraId="4972C3DC" w14:textId="719D1340" w:rsidR="00A63CF2" w:rsidRDefault="00A63CF2" w:rsidP="00EC1781">
      <w:pPr>
        <w:rPr>
          <w:lang w:val="en-GB"/>
        </w:rPr>
      </w:pPr>
      <w:r>
        <w:rPr>
          <w:lang w:val="en-GB"/>
        </w:rPr>
        <w:t xml:space="preserve">From the mobility measurement, it is desirable to have both the cell level measurement reference signal (RS) and the TRP level RS. </w:t>
      </w:r>
      <w:r w:rsidR="007D0830">
        <w:rPr>
          <w:lang w:val="en-GB"/>
        </w:rPr>
        <w:t xml:space="preserve">It is also desirable to have both cell level id, which we call it Cell ID, and TRP level id </w:t>
      </w:r>
      <w:r w:rsidR="003B6E91">
        <w:rPr>
          <w:lang w:val="en-GB"/>
        </w:rPr>
        <w:t xml:space="preserve">which </w:t>
      </w:r>
      <w:r w:rsidR="007D0830">
        <w:rPr>
          <w:lang w:val="en-GB"/>
        </w:rPr>
        <w:t xml:space="preserve">we call it TRP ID. For the RS, there could be many different designs, at high level, it can be categorized as self-dissolvable or non self-dissolvable. Synchronization signal can be used as the measurement RS which is also self-dissolvable, while CSI-RS is typically non self-dissolvable. </w:t>
      </w:r>
    </w:p>
    <w:p w14:paraId="2600A402" w14:textId="16B721A2" w:rsidR="001072E6" w:rsidRDefault="001072E6" w:rsidP="00EC1781">
      <w:pPr>
        <w:rPr>
          <w:lang w:val="en-GB"/>
        </w:rPr>
      </w:pPr>
      <w:r>
        <w:rPr>
          <w:lang w:val="en-GB"/>
        </w:rPr>
        <w:t>Overall, there could be two deployment schemes</w:t>
      </w:r>
    </w:p>
    <w:p w14:paraId="2AAF3EFE" w14:textId="754B8D01" w:rsidR="00B11BEF" w:rsidRPr="00A358D8" w:rsidRDefault="00A358D8" w:rsidP="00A358D8">
      <w:pPr>
        <w:numPr>
          <w:ilvl w:val="0"/>
          <w:numId w:val="35"/>
        </w:numPr>
      </w:pPr>
      <w:r>
        <w:t>Deployment s</w:t>
      </w:r>
      <w:r w:rsidR="00D707CF" w:rsidRPr="00A358D8">
        <w:t>cheme 1</w:t>
      </w:r>
    </w:p>
    <w:p w14:paraId="201067B9" w14:textId="77777777" w:rsidR="00B11BEF" w:rsidRPr="00A358D8" w:rsidRDefault="00D707CF" w:rsidP="00A358D8">
      <w:pPr>
        <w:numPr>
          <w:ilvl w:val="1"/>
          <w:numId w:val="35"/>
        </w:numPr>
      </w:pPr>
      <w:r w:rsidRPr="00A358D8">
        <w:t>Cell specific RS is SYNC signal which is self-discoverable</w:t>
      </w:r>
    </w:p>
    <w:p w14:paraId="3067E8B1" w14:textId="77777777" w:rsidR="00B11BEF" w:rsidRPr="00A358D8" w:rsidRDefault="00D707CF" w:rsidP="00A358D8">
      <w:pPr>
        <w:numPr>
          <w:ilvl w:val="1"/>
          <w:numId w:val="35"/>
        </w:numPr>
      </w:pPr>
      <w:r w:rsidRPr="00A358D8">
        <w:t>TRP specific is  CSI-RS which needs NW configuration</w:t>
      </w:r>
    </w:p>
    <w:p w14:paraId="1D56A8E4" w14:textId="560C4189" w:rsidR="00B11BEF" w:rsidRPr="00A358D8" w:rsidRDefault="00A358D8" w:rsidP="00A358D8">
      <w:pPr>
        <w:numPr>
          <w:ilvl w:val="0"/>
          <w:numId w:val="36"/>
        </w:numPr>
      </w:pPr>
      <w:r>
        <w:t>Deployment s</w:t>
      </w:r>
      <w:r w:rsidR="00D707CF" w:rsidRPr="00A358D8">
        <w:t>cheme 2</w:t>
      </w:r>
    </w:p>
    <w:p w14:paraId="2099FD75" w14:textId="77777777" w:rsidR="00B11BEF" w:rsidRPr="00A358D8" w:rsidRDefault="00D707CF" w:rsidP="00A358D8">
      <w:pPr>
        <w:numPr>
          <w:ilvl w:val="1"/>
          <w:numId w:val="36"/>
        </w:numPr>
      </w:pPr>
      <w:r w:rsidRPr="00A358D8">
        <w:t>Cell specific RS is CSI-RS which needs NW configuration</w:t>
      </w:r>
    </w:p>
    <w:p w14:paraId="4E9D480C" w14:textId="77777777" w:rsidR="00B11BEF" w:rsidRPr="00A358D8" w:rsidRDefault="00D707CF" w:rsidP="00A358D8">
      <w:pPr>
        <w:numPr>
          <w:ilvl w:val="1"/>
          <w:numId w:val="36"/>
        </w:numPr>
      </w:pPr>
      <w:r w:rsidRPr="00A358D8">
        <w:t>TRP specific is SYNC signal which is self-discoverable</w:t>
      </w:r>
    </w:p>
    <w:p w14:paraId="49576F41" w14:textId="77777777" w:rsidR="00A358D8" w:rsidRDefault="00A358D8" w:rsidP="00EC1781">
      <w:pPr>
        <w:rPr>
          <w:lang w:val="en-GB"/>
        </w:rPr>
      </w:pPr>
    </w:p>
    <w:p w14:paraId="23B41F2C" w14:textId="77777777" w:rsidR="00617D3E" w:rsidRDefault="00615B26" w:rsidP="00617D3E">
      <w:pPr>
        <w:keepNext/>
        <w:jc w:val="center"/>
      </w:pPr>
      <w:r>
        <w:object w:dxaOrig="7454" w:dyaOrig="7455" w14:anchorId="43120E27">
          <v:shape id="_x0000_i1025" type="#_x0000_t75" style="width:237pt;height:237pt" o:ole="">
            <v:imagedata r:id="rId12" o:title=""/>
          </v:shape>
          <o:OLEObject Type="Embed" ProgID="Visio.Drawing.11" ShapeID="_x0000_i1025" DrawAspect="Content" ObjectID="_1551879073" r:id="rId13"/>
        </w:object>
      </w:r>
    </w:p>
    <w:p w14:paraId="051FBFDB" w14:textId="4A26562A" w:rsidR="00BD23E3" w:rsidRDefault="00617D3E" w:rsidP="00617D3E">
      <w:pPr>
        <w:pStyle w:val="Caption"/>
        <w:jc w:val="center"/>
        <w:rPr>
          <w:lang w:val="en-GB"/>
        </w:rPr>
      </w:pPr>
      <w:r>
        <w:t xml:space="preserve">Figure </w:t>
      </w:r>
      <w:r w:rsidR="000C7A40">
        <w:fldChar w:fldCharType="begin"/>
      </w:r>
      <w:r w:rsidR="000C7A40">
        <w:instrText xml:space="preserve"> SEQ Figure \* ARABIC </w:instrText>
      </w:r>
      <w:r w:rsidR="000C7A40">
        <w:fldChar w:fldCharType="separate"/>
      </w:r>
      <w:r>
        <w:rPr>
          <w:noProof/>
        </w:rPr>
        <w:t>1</w:t>
      </w:r>
      <w:r w:rsidR="000C7A40">
        <w:rPr>
          <w:noProof/>
        </w:rPr>
        <w:fldChar w:fldCharType="end"/>
      </w:r>
      <w:r>
        <w:t xml:space="preserve"> NR deployment scenarios</w:t>
      </w:r>
    </w:p>
    <w:p w14:paraId="30F56FF1" w14:textId="1BF661FE" w:rsidR="00686DBA" w:rsidRDefault="00EC1781" w:rsidP="00686DBA">
      <w:pPr>
        <w:rPr>
          <w:lang w:val="en-GB"/>
        </w:rPr>
      </w:pPr>
      <w:r>
        <w:rPr>
          <w:lang w:val="en-GB"/>
        </w:rPr>
        <w:t>Mobility measurements (regardless of RRC state) need to be based on synchronizat</w:t>
      </w:r>
      <w:r w:rsidR="00686DBA">
        <w:rPr>
          <w:lang w:val="en-GB"/>
        </w:rPr>
        <w:t xml:space="preserve">ion signals and RS. </w:t>
      </w:r>
      <w:r w:rsidR="00686DBA" w:rsidRPr="00686DBA">
        <w:rPr>
          <w:lang w:val="en-GB"/>
        </w:rPr>
        <w:t xml:space="preserve">For </w:t>
      </w:r>
      <w:r w:rsidR="00686DBA">
        <w:rPr>
          <w:lang w:val="en-GB"/>
        </w:rPr>
        <w:t xml:space="preserve">deployment </w:t>
      </w:r>
      <w:r w:rsidR="00686DBA" w:rsidRPr="00686DBA">
        <w:rPr>
          <w:lang w:val="en-GB"/>
        </w:rPr>
        <w:t xml:space="preserve">scheme 1: UE </w:t>
      </w:r>
      <w:r w:rsidR="00686DBA">
        <w:rPr>
          <w:lang w:val="en-GB"/>
        </w:rPr>
        <w:t xml:space="preserve">needs to </w:t>
      </w:r>
      <w:r w:rsidR="00686DBA" w:rsidRPr="00686DBA">
        <w:rPr>
          <w:lang w:val="en-GB"/>
        </w:rPr>
        <w:t>detect the cell based on the SYNC signal</w:t>
      </w:r>
      <w:r w:rsidR="00686DBA">
        <w:rPr>
          <w:lang w:val="en-GB"/>
        </w:rPr>
        <w:t>. Once UE has access to the NW</w:t>
      </w:r>
      <w:r w:rsidR="00A16AF2">
        <w:rPr>
          <w:lang w:val="en-GB"/>
        </w:rPr>
        <w:t>,</w:t>
      </w:r>
      <w:r w:rsidR="00686DBA">
        <w:rPr>
          <w:lang w:val="en-GB"/>
        </w:rPr>
        <w:t xml:space="preserve"> then UE can be configured with TRP specific CSI-RS for measurement. The CSI-RS configuration can be done for multiple cells and, ideally, as UE moves, the configuration needs to be updated to ensure that UE has a clear knowledge of the neighbour TRP/Cells. For deployment scheme 2, </w:t>
      </w:r>
      <w:r w:rsidR="00686DBA" w:rsidRPr="00686DBA">
        <w:rPr>
          <w:lang w:val="en-GB"/>
        </w:rPr>
        <w:t>UE detects the TRP based on the</w:t>
      </w:r>
      <w:r w:rsidR="00686DBA">
        <w:rPr>
          <w:lang w:val="en-GB"/>
        </w:rPr>
        <w:t xml:space="preserve"> SYNC signal (TRP specific RS). Once UE has access to the NW</w:t>
      </w:r>
      <w:r w:rsidR="00A16AF2">
        <w:rPr>
          <w:lang w:val="en-GB"/>
        </w:rPr>
        <w:t>,</w:t>
      </w:r>
      <w:r w:rsidR="00686DBA">
        <w:rPr>
          <w:lang w:val="en-GB"/>
        </w:rPr>
        <w:t xml:space="preserve"> then UE can be configured with </w:t>
      </w:r>
      <w:r w:rsidR="00686DBA" w:rsidRPr="00686DBA">
        <w:rPr>
          <w:lang w:val="en-GB"/>
        </w:rPr>
        <w:t>cell specific CSI-RS</w:t>
      </w:r>
      <w:r w:rsidR="00686DBA">
        <w:rPr>
          <w:lang w:val="en-GB"/>
        </w:rPr>
        <w:t xml:space="preserve">. The cell specific CSI-RS can be used for RLM or for the mobility performance enhancement. </w:t>
      </w:r>
    </w:p>
    <w:p w14:paraId="70A20568" w14:textId="77777777" w:rsidR="00D42227" w:rsidRDefault="00D42227" w:rsidP="001979F8">
      <w:pPr>
        <w:pStyle w:val="Heading1"/>
      </w:pPr>
      <w:r>
        <w:lastRenderedPageBreak/>
        <w:t>Mobility m</w:t>
      </w:r>
      <w:r w:rsidR="001979F8">
        <w:t xml:space="preserve">easurements </w:t>
      </w:r>
      <w:r>
        <w:t>for IDLE or RRC CONNECTED INACTIVE state</w:t>
      </w:r>
    </w:p>
    <w:p w14:paraId="627C9A06" w14:textId="04E74524" w:rsidR="00621294" w:rsidRDefault="00621294" w:rsidP="00621294">
      <w:pPr>
        <w:rPr>
          <w:lang w:val="en-GB"/>
        </w:rPr>
      </w:pPr>
      <w:r>
        <w:rPr>
          <w:lang w:val="en-GB"/>
        </w:rPr>
        <w:t>Mobility measurements (regardless of RRC state) need to be based on synchronization signals, measurement signals (can be same as synchronization signals as well) and broadcast channel to provide the campable cell info. As discussed in [2], we assume the use of SS b</w:t>
      </w:r>
      <w:r w:rsidR="00CF00A7">
        <w:rPr>
          <w:lang w:val="en-GB"/>
        </w:rPr>
        <w:t>lock design as shown in Figure 2</w:t>
      </w:r>
      <w:r>
        <w:rPr>
          <w:lang w:val="en-GB"/>
        </w:rPr>
        <w:t>. It should be noted that the number of tones are twice the LTE (four time bandwidth compared to LTE for sub-6GHz</w:t>
      </w:r>
      <w:r w:rsidR="00AE3C1B">
        <w:rPr>
          <w:lang w:val="en-GB"/>
        </w:rPr>
        <w:t>)</w:t>
      </w:r>
      <w:r>
        <w:rPr>
          <w:lang w:val="en-GB"/>
        </w:rPr>
        <w:t>, i.e. 4.32MHz but it is still relatively narrowband compared to the entire NR carrier. In order to provide reasonable latency for initial access compared to LTE as shown in [3], the sync periodicity cannot be worse than LTE. Considering that the required sync periodicity should be the similar order as for LTE, we expect the same signals can be used for Idle, RRC Connected inactive and active states at least for cell detection/measurements perspective.</w:t>
      </w:r>
    </w:p>
    <w:p w14:paraId="612DD070" w14:textId="77777777" w:rsidR="00621294" w:rsidRDefault="00621294" w:rsidP="00621294">
      <w:pPr>
        <w:rPr>
          <w:lang w:val="en-GB"/>
        </w:rPr>
      </w:pPr>
    </w:p>
    <w:p w14:paraId="35A246FC" w14:textId="77777777" w:rsidR="00621294" w:rsidRDefault="00621294" w:rsidP="00621294">
      <w:pPr>
        <w:pStyle w:val="TH"/>
      </w:pPr>
      <w:r>
        <w:object w:dxaOrig="2244" w:dyaOrig="804" w14:anchorId="3A8A30BD">
          <v:shape id="_x0000_i1026" type="#_x0000_t75" style="width:140.25pt;height:51pt" o:ole="">
            <v:imagedata r:id="rId14" o:title=""/>
          </v:shape>
          <o:OLEObject Type="Embed" ProgID="Visio.Drawing.11" ShapeID="_x0000_i1026" DrawAspect="Content" ObjectID="_1551879074" r:id="rId15"/>
        </w:object>
      </w:r>
    </w:p>
    <w:p w14:paraId="2D89F369" w14:textId="77777777" w:rsidR="00621294" w:rsidRPr="00E41F05" w:rsidRDefault="00621294" w:rsidP="00621294">
      <w:pPr>
        <w:pStyle w:val="Caption"/>
        <w:jc w:val="center"/>
        <w:rPr>
          <w:sz w:val="22"/>
        </w:rPr>
      </w:pPr>
      <w:r>
        <w:t xml:space="preserve">Figure </w:t>
      </w:r>
      <w:r w:rsidR="000C7A40">
        <w:fldChar w:fldCharType="begin"/>
      </w:r>
      <w:r w:rsidR="000C7A40">
        <w:instrText xml:space="preserve"> SEQ Figure \* ARABIC </w:instrText>
      </w:r>
      <w:r w:rsidR="000C7A40">
        <w:fldChar w:fldCharType="separate"/>
      </w:r>
      <w:r>
        <w:rPr>
          <w:noProof/>
        </w:rPr>
        <w:t>2</w:t>
      </w:r>
      <w:r w:rsidR="000C7A40">
        <w:rPr>
          <w:noProof/>
        </w:rPr>
        <w:fldChar w:fldCharType="end"/>
      </w:r>
      <w:r>
        <w:t>: Unified NR synchronization signal block design</w:t>
      </w:r>
    </w:p>
    <w:p w14:paraId="204BD006" w14:textId="77777777" w:rsidR="00621294" w:rsidRPr="00AA4222" w:rsidRDefault="00621294" w:rsidP="00621294"/>
    <w:p w14:paraId="17783798" w14:textId="76AB3E31" w:rsidR="00621294" w:rsidRDefault="00621294" w:rsidP="00621294">
      <w:pPr>
        <w:rPr>
          <w:lang w:eastAsia="zh-CN"/>
        </w:rPr>
      </w:pPr>
      <w:r>
        <w:rPr>
          <w:lang w:eastAsia="zh-CN"/>
        </w:rPr>
        <w:t xml:space="preserve">One major difference compared to LTE is the absence of always-ON CRS in NR. Therefore, there should be corresponding measurement signals in NR to provide RSRP/RSRQ type of information. Our proposal is to use SSS as demod phase reference for PBCH decoding, therefore, we propose that </w:t>
      </w:r>
      <w:r w:rsidR="00BC778B">
        <w:rPr>
          <w:lang w:eastAsia="zh-CN"/>
        </w:rPr>
        <w:t>SSS can be used for RRM measurement</w:t>
      </w:r>
      <w:r>
        <w:rPr>
          <w:lang w:eastAsia="zh-CN"/>
        </w:rPr>
        <w:t>. This should be common for both serving and neighboring cells. In this way, the UE searcher only needs to monitor the narrowband SS block signals regardless of RRC states.</w:t>
      </w:r>
    </w:p>
    <w:p w14:paraId="0D5AE47B" w14:textId="5677BB45" w:rsidR="007F1A81" w:rsidRDefault="00CA222C" w:rsidP="00621294">
      <w:pPr>
        <w:rPr>
          <w:lang w:eastAsia="ko-KR"/>
        </w:rPr>
      </w:pPr>
      <w:r>
        <w:rPr>
          <w:lang w:eastAsia="ko-KR"/>
        </w:rPr>
        <w:t xml:space="preserve">The measurement RS needs to provide enough accuracy </w:t>
      </w:r>
      <w:r w:rsidR="000B5A18">
        <w:rPr>
          <w:lang w:eastAsia="ko-KR"/>
        </w:rPr>
        <w:t xml:space="preserve">for </w:t>
      </w:r>
      <w:r w:rsidR="00A5053D">
        <w:rPr>
          <w:lang w:eastAsia="ko-KR"/>
        </w:rPr>
        <w:t>RRM. D</w:t>
      </w:r>
      <w:r>
        <w:rPr>
          <w:lang w:eastAsia="ko-KR"/>
        </w:rPr>
        <w:t>ue to the lack of always on CRS, we needs to ensure that RS is sufficien</w:t>
      </w:r>
      <w:r w:rsidR="00A57838">
        <w:rPr>
          <w:lang w:eastAsia="ko-KR"/>
        </w:rPr>
        <w:t>t</w:t>
      </w:r>
      <w:r w:rsidR="00A5053D">
        <w:rPr>
          <w:lang w:eastAsia="ko-KR"/>
        </w:rPr>
        <w:t xml:space="preserve">. </w:t>
      </w:r>
      <w:r>
        <w:rPr>
          <w:lang w:eastAsia="ko-KR"/>
        </w:rPr>
        <w:t xml:space="preserve"> </w:t>
      </w:r>
      <w:r w:rsidR="007F1A81">
        <w:rPr>
          <w:lang w:eastAsia="ko-KR"/>
        </w:rPr>
        <w:t xml:space="preserve">It is our view that there is no need to introduce additional RS </w:t>
      </w:r>
      <w:r w:rsidR="00A5053D">
        <w:rPr>
          <w:lang w:eastAsia="ko-KR"/>
        </w:rPr>
        <w:t xml:space="preserve">simply for the measurement accuracy reason. </w:t>
      </w:r>
      <w:r w:rsidR="007F1A81">
        <w:rPr>
          <w:lang w:eastAsia="ko-KR"/>
        </w:rPr>
        <w:t>In LTE</w:t>
      </w:r>
      <w:r w:rsidR="001320B5">
        <w:rPr>
          <w:lang w:eastAsia="ko-KR"/>
        </w:rPr>
        <w:t>,</w:t>
      </w:r>
      <w:r w:rsidR="007F1A81">
        <w:rPr>
          <w:lang w:eastAsia="ko-KR"/>
        </w:rPr>
        <w:t xml:space="preserve"> the current measurement accuracy has been derive</w:t>
      </w:r>
      <w:r w:rsidR="00E064FB">
        <w:rPr>
          <w:lang w:eastAsia="ko-KR"/>
        </w:rPr>
        <w:t>d assuming 5 subframes over 200</w:t>
      </w:r>
      <w:r w:rsidR="007F1A81">
        <w:rPr>
          <w:lang w:eastAsia="ko-KR"/>
        </w:rPr>
        <w:t>ms. How to sample 5 subframes during 200 ms measurement period is up to UE implementation. LTE has 48 REs of CRS over 6RB (1.08MHz) in 1 subframe. In NR, based on the proposed SS block proposal (12 RB) as shown in Figure 1, there are 12</w:t>
      </w:r>
      <w:r w:rsidR="009C4287">
        <w:rPr>
          <w:lang w:eastAsia="ko-KR"/>
        </w:rPr>
        <w:t>7</w:t>
      </w:r>
      <w:r w:rsidR="007F1A81">
        <w:rPr>
          <w:lang w:eastAsia="ko-KR"/>
        </w:rPr>
        <w:t xml:space="preserve"> REs (excluding the synchronization signal guard band) of SSS in 1 SS block. If we assume a single port SSS, there are 2.</w:t>
      </w:r>
      <w:r w:rsidR="007A2D0F">
        <w:rPr>
          <w:lang w:eastAsia="ko-KR"/>
        </w:rPr>
        <w:t>7</w:t>
      </w:r>
      <w:r w:rsidR="007F1A81">
        <w:rPr>
          <w:lang w:eastAsia="ko-KR"/>
        </w:rPr>
        <w:t xml:space="preserve">x REs compared to LTE. Therefore, it is expected that the measurement accuracy in NR based on SSS will be better than the existing LTE measurement accuracy. Therefore, we do not foresee the need to introduce additional RS for measurements </w:t>
      </w:r>
      <w:r w:rsidR="00A47FFA">
        <w:rPr>
          <w:lang w:eastAsia="ko-KR"/>
        </w:rPr>
        <w:t>accuracy purpose</w:t>
      </w:r>
      <w:r w:rsidR="007F1A81">
        <w:rPr>
          <w:lang w:eastAsia="ko-KR"/>
        </w:rPr>
        <w:t>.</w:t>
      </w:r>
    </w:p>
    <w:p w14:paraId="13E9DE9A" w14:textId="77777777" w:rsidR="00E64D34" w:rsidRDefault="00E64D34" w:rsidP="00621294">
      <w:pPr>
        <w:rPr>
          <w:lang w:eastAsia="zh-CN"/>
        </w:rPr>
      </w:pPr>
      <w:r>
        <w:rPr>
          <w:b/>
          <w:u w:val="single"/>
          <w:lang w:eastAsia="zh-CN"/>
        </w:rPr>
        <w:t xml:space="preserve">Observation </w:t>
      </w:r>
      <w:r w:rsidR="00621294" w:rsidRPr="007A3435">
        <w:rPr>
          <w:b/>
          <w:u w:val="single"/>
          <w:lang w:eastAsia="zh-CN"/>
        </w:rPr>
        <w:t>1:</w:t>
      </w:r>
      <w:r w:rsidR="00621294">
        <w:rPr>
          <w:lang w:eastAsia="zh-CN"/>
        </w:rPr>
        <w:t xml:space="preserve"> </w:t>
      </w:r>
      <w:r>
        <w:rPr>
          <w:lang w:eastAsia="zh-CN"/>
        </w:rPr>
        <w:t xml:space="preserve">NR PSS and SSS should provide similar, or better, measurement accuracy compared to LTE. Simulation is needed for further confirmation </w:t>
      </w:r>
    </w:p>
    <w:p w14:paraId="0B3BE98D" w14:textId="391FB194" w:rsidR="0044173B" w:rsidRDefault="00246F21" w:rsidP="0098671F">
      <w:pPr>
        <w:pStyle w:val="Heading1"/>
      </w:pPr>
      <w:r>
        <w:t>Mobility m</w:t>
      </w:r>
      <w:r w:rsidR="00BA7E93">
        <w:t xml:space="preserve">easurements </w:t>
      </w:r>
      <w:r w:rsidR="0098671F">
        <w:t xml:space="preserve">for RRC </w:t>
      </w:r>
      <w:r w:rsidR="00141B42">
        <w:t xml:space="preserve">CONNECTED </w:t>
      </w:r>
      <w:r w:rsidR="0098671F">
        <w:t>ACTIVE state</w:t>
      </w:r>
    </w:p>
    <w:p w14:paraId="41C2897A" w14:textId="77777777" w:rsidR="007C523B" w:rsidRDefault="005F6E2E" w:rsidP="007C523B">
      <w:pPr>
        <w:rPr>
          <w:lang w:val="en-GB"/>
        </w:rPr>
      </w:pPr>
      <w:r>
        <w:rPr>
          <w:lang w:val="en-GB"/>
        </w:rPr>
        <w:t>For the RRC CONNECTED ACTIVE state UE,</w:t>
      </w:r>
      <w:r w:rsidR="003108B3">
        <w:rPr>
          <w:lang w:val="en-GB"/>
        </w:rPr>
        <w:t xml:space="preserve"> even though from the measurement accuracy perspective, PSS/SSS can be enough, CSI-RS can be used to further improve mobility performance.</w:t>
      </w:r>
    </w:p>
    <w:p w14:paraId="022342AB" w14:textId="77777777" w:rsidR="00BF3B4C" w:rsidRDefault="00BF3B4C" w:rsidP="007C523B">
      <w:pPr>
        <w:pStyle w:val="Heading2"/>
        <w:rPr>
          <w:rStyle w:val="Strong"/>
          <w:b w:val="0"/>
        </w:rPr>
      </w:pPr>
      <w:r>
        <w:rPr>
          <w:rStyle w:val="Strong"/>
          <w:b w:val="0"/>
        </w:rPr>
        <w:t xml:space="preserve">DL based mobility </w:t>
      </w:r>
    </w:p>
    <w:p w14:paraId="475810B1" w14:textId="40B9220C" w:rsidR="00572548" w:rsidRPr="00572548" w:rsidRDefault="00572548" w:rsidP="00572548">
      <w:pPr>
        <w:rPr>
          <w:lang w:val="en-GB"/>
        </w:rPr>
      </w:pPr>
      <w:r>
        <w:rPr>
          <w:lang w:val="en-GB"/>
        </w:rPr>
        <w:t>Below we listed the high level procedure that can be used for enhancing DL based mobility with CSI-RS</w:t>
      </w:r>
      <w:r w:rsidR="00FF51F2">
        <w:rPr>
          <w:lang w:val="en-GB"/>
        </w:rPr>
        <w:t xml:space="preserve">. Note that regardless of the whether deployment scheme 1 or deployment scheme 2 is considered, we assume that UE has already been configured with cell specific RS and TRP specific RS for measurement. </w:t>
      </w:r>
    </w:p>
    <w:p w14:paraId="06AC95BA" w14:textId="28B15A2F" w:rsidR="0058671A" w:rsidRDefault="00D707CF" w:rsidP="00572548">
      <w:pPr>
        <w:numPr>
          <w:ilvl w:val="0"/>
          <w:numId w:val="38"/>
        </w:numPr>
      </w:pPr>
      <w:r w:rsidRPr="00572548">
        <w:t>For CONNETEC</w:t>
      </w:r>
      <w:r w:rsidR="00B769EE">
        <w:t xml:space="preserve"> ACTIVE state UE</w:t>
      </w:r>
      <w:r w:rsidRPr="00572548">
        <w:t xml:space="preserve">, </w:t>
      </w:r>
      <w:r w:rsidR="00D11ABB">
        <w:t xml:space="preserve">for </w:t>
      </w:r>
      <w:r w:rsidRPr="00572548">
        <w:t xml:space="preserve">each </w:t>
      </w:r>
      <w:r w:rsidR="0058671A">
        <w:t>measurement period</w:t>
      </w:r>
    </w:p>
    <w:p w14:paraId="21D438A0" w14:textId="77777777" w:rsidR="00B11BEF" w:rsidRPr="00572548" w:rsidRDefault="00D707CF" w:rsidP="00572548">
      <w:pPr>
        <w:numPr>
          <w:ilvl w:val="1"/>
          <w:numId w:val="38"/>
        </w:numPr>
      </w:pPr>
      <w:r w:rsidRPr="00572548">
        <w:lastRenderedPageBreak/>
        <w:t xml:space="preserve">UE measures the TRP specific RS </w:t>
      </w:r>
    </w:p>
    <w:p w14:paraId="6E35F4B3" w14:textId="640C3886" w:rsidR="003A0FAC" w:rsidRDefault="00061D21" w:rsidP="00572548">
      <w:pPr>
        <w:numPr>
          <w:ilvl w:val="2"/>
          <w:numId w:val="38"/>
        </w:numPr>
      </w:pPr>
      <w:r>
        <w:t>F</w:t>
      </w:r>
      <w:r w:rsidR="003A0FAC">
        <w:t>or scheme 1, the TRP specific RS is CSI-RS which needs to be pre-configure, similar as neighboring list concept in the previous generation of cellular communications. As UE handover to the new TRP, the CSI-RS list for measurement also needs to be updated via configurations.</w:t>
      </w:r>
    </w:p>
    <w:p w14:paraId="1A89763E" w14:textId="20C0547A" w:rsidR="00061D21" w:rsidRDefault="00061D21" w:rsidP="00572548">
      <w:pPr>
        <w:numPr>
          <w:ilvl w:val="2"/>
          <w:numId w:val="38"/>
        </w:numPr>
      </w:pPr>
      <w:r>
        <w:t>For scheme 2, TRP specific RS is synchronization signals which is self-discoverable</w:t>
      </w:r>
    </w:p>
    <w:p w14:paraId="7FC5959E" w14:textId="77777777" w:rsidR="00B11BEF" w:rsidRPr="00572548" w:rsidRDefault="00D707CF" w:rsidP="00572548">
      <w:pPr>
        <w:numPr>
          <w:ilvl w:val="1"/>
          <w:numId w:val="38"/>
        </w:numPr>
      </w:pPr>
      <w:r w:rsidRPr="00572548">
        <w:t>When handover condition was met</w:t>
      </w:r>
    </w:p>
    <w:p w14:paraId="5F51B2B2" w14:textId="77777777" w:rsidR="00F73043" w:rsidRDefault="00D707CF" w:rsidP="00572548">
      <w:pPr>
        <w:numPr>
          <w:ilvl w:val="2"/>
          <w:numId w:val="38"/>
        </w:numPr>
      </w:pPr>
      <w:r w:rsidRPr="00572548">
        <w:t xml:space="preserve">UE sends MR (measurement report) to NW </w:t>
      </w:r>
      <w:r w:rsidR="00F73043">
        <w:t>indicating that neighboring TRP being better than the current TRP. Not that the MR can be sent via RRC massage, as MAC CE or via L1 message. Generally, terminating the message at lower layer provide better latency and lower overhead, at the expense of less reliability</w:t>
      </w:r>
    </w:p>
    <w:p w14:paraId="1CF9F88A" w14:textId="12E7F32A" w:rsidR="00B11BEF" w:rsidRPr="00572548" w:rsidRDefault="00F73043" w:rsidP="00572548">
      <w:pPr>
        <w:numPr>
          <w:ilvl w:val="1"/>
          <w:numId w:val="38"/>
        </w:numPr>
      </w:pPr>
      <w:r>
        <w:t>NW determines if handover is required or not. In case NW decides to handover UE to the new TRP, NW needs to s</w:t>
      </w:r>
      <w:r w:rsidR="00D707CF" w:rsidRPr="00572548">
        <w:t>end the handover command to the UE</w:t>
      </w:r>
      <w:r>
        <w:t>. Similar as MR, handover command can be transmitted at different layers, i.e. RRC, MAC or L1</w:t>
      </w:r>
      <w:r w:rsidR="00A16EAA">
        <w:t xml:space="preserve">. There are a few options for sending handover </w:t>
      </w:r>
      <w:r w:rsidR="00D54DDD">
        <w:t xml:space="preserve">command </w:t>
      </w:r>
    </w:p>
    <w:p w14:paraId="4CFD4AAC" w14:textId="77777777" w:rsidR="00C7033C" w:rsidRDefault="00D707CF" w:rsidP="00572548">
      <w:pPr>
        <w:numPr>
          <w:ilvl w:val="2"/>
          <w:numId w:val="38"/>
        </w:numPr>
      </w:pPr>
      <w:r w:rsidRPr="00572548">
        <w:t>Hand over comm</w:t>
      </w:r>
      <w:r w:rsidR="00C7033C">
        <w:t xml:space="preserve">and can be sent from source TRP, PDCCH at L1 will be scrambled with </w:t>
      </w:r>
      <w:r w:rsidRPr="00572548">
        <w:t>source TRP ID</w:t>
      </w:r>
    </w:p>
    <w:p w14:paraId="6D6D40EC" w14:textId="7C361654" w:rsidR="00D92694" w:rsidRDefault="00D707CF" w:rsidP="00D92694">
      <w:pPr>
        <w:numPr>
          <w:ilvl w:val="2"/>
          <w:numId w:val="38"/>
        </w:numPr>
      </w:pPr>
      <w:r w:rsidRPr="00572548">
        <w:t xml:space="preserve">Hand over command can be sent from target </w:t>
      </w:r>
      <w:r w:rsidR="00D92694">
        <w:t>, PDCCH at L1 will be scrambled with target</w:t>
      </w:r>
      <w:r w:rsidR="00D92694" w:rsidRPr="00572548">
        <w:t xml:space="preserve"> TRP ID</w:t>
      </w:r>
    </w:p>
    <w:p w14:paraId="696585B7" w14:textId="7DF538B0" w:rsidR="00B11BEF" w:rsidRPr="00572548" w:rsidRDefault="00D707CF" w:rsidP="000F6354">
      <w:pPr>
        <w:numPr>
          <w:ilvl w:val="2"/>
          <w:numId w:val="38"/>
        </w:numPr>
      </w:pPr>
      <w:r w:rsidRPr="00572548">
        <w:t>Hand over command can be sent in SFN from a group of TRPs</w:t>
      </w:r>
      <w:r w:rsidR="00D92694">
        <w:t xml:space="preserve">, PDCCH at L1 will be scrambled with </w:t>
      </w:r>
      <w:r w:rsidR="00560648">
        <w:t>C</w:t>
      </w:r>
      <w:r w:rsidR="00D92694">
        <w:t xml:space="preserve">ell </w:t>
      </w:r>
      <w:r w:rsidR="00D92694" w:rsidRPr="00572548">
        <w:t xml:space="preserve"> ID</w:t>
      </w:r>
    </w:p>
    <w:p w14:paraId="76C7AAB9" w14:textId="77777777" w:rsidR="00B11BEF" w:rsidRPr="00572548" w:rsidRDefault="00D707CF" w:rsidP="00572548">
      <w:pPr>
        <w:numPr>
          <w:ilvl w:val="1"/>
          <w:numId w:val="38"/>
        </w:numPr>
      </w:pPr>
      <w:r w:rsidRPr="00572548">
        <w:t>UE can monitor one or multiple or all of the following PDCCH</w:t>
      </w:r>
    </w:p>
    <w:p w14:paraId="4B179F99" w14:textId="19A1B20C" w:rsidR="00EA0D9C" w:rsidRDefault="00EA0D9C" w:rsidP="00572548">
      <w:pPr>
        <w:numPr>
          <w:ilvl w:val="2"/>
          <w:numId w:val="38"/>
        </w:numPr>
      </w:pPr>
      <w:r>
        <w:t xml:space="preserve">PDCCH </w:t>
      </w:r>
      <w:r w:rsidR="00FC3BEF">
        <w:t xml:space="preserve">scrambled with </w:t>
      </w:r>
      <w:r>
        <w:t xml:space="preserve">source TRP ID </w:t>
      </w:r>
    </w:p>
    <w:p w14:paraId="45AB8EE6" w14:textId="6B383A8B" w:rsidR="00EA0D9C" w:rsidRDefault="00EA0D9C" w:rsidP="00572548">
      <w:pPr>
        <w:numPr>
          <w:ilvl w:val="2"/>
          <w:numId w:val="38"/>
        </w:numPr>
      </w:pPr>
      <w:r>
        <w:t xml:space="preserve">PDCCH </w:t>
      </w:r>
      <w:r w:rsidR="00FC3BEF">
        <w:t xml:space="preserve">scrambled with </w:t>
      </w:r>
      <w:r>
        <w:t xml:space="preserve">target TRP ID  </w:t>
      </w:r>
    </w:p>
    <w:p w14:paraId="64ED74F7" w14:textId="38E87076" w:rsidR="00B11BEF" w:rsidRPr="00572548" w:rsidRDefault="00D707CF" w:rsidP="00572548">
      <w:pPr>
        <w:numPr>
          <w:ilvl w:val="2"/>
          <w:numId w:val="38"/>
        </w:numPr>
      </w:pPr>
      <w:r w:rsidRPr="00572548">
        <w:t xml:space="preserve">PDCCH </w:t>
      </w:r>
      <w:r w:rsidR="00FC3BEF">
        <w:t xml:space="preserve">scrambled with </w:t>
      </w:r>
      <w:r w:rsidRPr="00572548">
        <w:t xml:space="preserve">Cell ID </w:t>
      </w:r>
    </w:p>
    <w:p w14:paraId="4370CE36" w14:textId="77777777" w:rsidR="00572548" w:rsidRPr="00572548" w:rsidRDefault="00572548" w:rsidP="00572548">
      <w:pPr>
        <w:rPr>
          <w:lang w:val="en-GB"/>
        </w:rPr>
      </w:pPr>
    </w:p>
    <w:p w14:paraId="4F371BA9" w14:textId="2C4AB3A3" w:rsidR="009E41A2" w:rsidRDefault="009E41A2" w:rsidP="009E41A2">
      <w:pPr>
        <w:pStyle w:val="Heading2"/>
        <w:rPr>
          <w:rStyle w:val="Strong"/>
          <w:b w:val="0"/>
        </w:rPr>
      </w:pPr>
      <w:r>
        <w:rPr>
          <w:rStyle w:val="Strong"/>
          <w:b w:val="0"/>
        </w:rPr>
        <w:t xml:space="preserve">UL based mobility </w:t>
      </w:r>
    </w:p>
    <w:p w14:paraId="55D86302" w14:textId="2667212A" w:rsidR="00D630F9" w:rsidRDefault="00D630F9" w:rsidP="00AA4222">
      <w:pPr>
        <w:rPr>
          <w:lang w:val="en-GB"/>
        </w:rPr>
      </w:pPr>
      <w:r>
        <w:rPr>
          <w:lang w:val="en-GB"/>
        </w:rPr>
        <w:t>As we discussed in our previous contribution [4], UL based mobility can improve both the UE power consumption and mobility reliability in challenging mobility scenarios. Here we list the high level procedure that can using the CSI-RS to allow UL based mobility for performance enhancement.</w:t>
      </w:r>
    </w:p>
    <w:p w14:paraId="7029028F" w14:textId="77777777" w:rsidR="002E2A2F" w:rsidRDefault="002E2A2F" w:rsidP="002E2A2F">
      <w:pPr>
        <w:numPr>
          <w:ilvl w:val="0"/>
          <w:numId w:val="39"/>
        </w:numPr>
      </w:pPr>
      <w:r w:rsidRPr="00572548">
        <w:t>For CONNETEC</w:t>
      </w:r>
      <w:r>
        <w:t xml:space="preserve"> ACTIVE state UE</w:t>
      </w:r>
      <w:r w:rsidRPr="00572548">
        <w:t xml:space="preserve">, </w:t>
      </w:r>
      <w:r>
        <w:t xml:space="preserve">for </w:t>
      </w:r>
      <w:r w:rsidRPr="00572548">
        <w:t xml:space="preserve">each </w:t>
      </w:r>
      <w:r>
        <w:t>measurement period</w:t>
      </w:r>
    </w:p>
    <w:p w14:paraId="0391D4F1" w14:textId="713AA25D" w:rsidR="00B11BEF" w:rsidRPr="007E5214" w:rsidRDefault="00D707CF" w:rsidP="007E5214">
      <w:pPr>
        <w:numPr>
          <w:ilvl w:val="1"/>
          <w:numId w:val="39"/>
        </w:numPr>
      </w:pPr>
      <w:r w:rsidRPr="007E5214">
        <w:t xml:space="preserve">UE measures the </w:t>
      </w:r>
      <w:r w:rsidR="00D84C6E">
        <w:t>cell</w:t>
      </w:r>
      <w:r w:rsidRPr="007E5214">
        <w:t xml:space="preserve"> specific RS for RLM (Radio Link Monitoring), FTL/TTL if needed and or open loop power control</w:t>
      </w:r>
    </w:p>
    <w:p w14:paraId="0CA2E3B7" w14:textId="77777777" w:rsidR="00B11BEF" w:rsidRPr="007E5214" w:rsidRDefault="00D707CF" w:rsidP="007E5214">
      <w:pPr>
        <w:numPr>
          <w:ilvl w:val="1"/>
          <w:numId w:val="39"/>
        </w:numPr>
      </w:pPr>
      <w:r w:rsidRPr="007E5214">
        <w:t>UE transmits the UL reference signal (SRS)</w:t>
      </w:r>
    </w:p>
    <w:p w14:paraId="6006A5DE" w14:textId="77777777" w:rsidR="00B11BEF" w:rsidRPr="007E5214" w:rsidRDefault="00D707CF" w:rsidP="007E5214">
      <w:pPr>
        <w:numPr>
          <w:ilvl w:val="1"/>
          <w:numId w:val="39"/>
        </w:numPr>
      </w:pPr>
      <w:r w:rsidRPr="007E5214">
        <w:t>NW measures the UL reference signal and determines the need for UE to handover to new TRP</w:t>
      </w:r>
    </w:p>
    <w:p w14:paraId="7A160CF0" w14:textId="77777777" w:rsidR="00B11BEF" w:rsidRPr="007E5214" w:rsidRDefault="00D707CF" w:rsidP="007E5214">
      <w:pPr>
        <w:numPr>
          <w:ilvl w:val="1"/>
          <w:numId w:val="39"/>
        </w:numPr>
      </w:pPr>
      <w:r w:rsidRPr="007E5214">
        <w:t>If NW needs UE to handover to new TRP</w:t>
      </w:r>
    </w:p>
    <w:p w14:paraId="3AFB447B" w14:textId="77777777" w:rsidR="00B11BEF" w:rsidRPr="007E5214" w:rsidRDefault="00D707CF" w:rsidP="007E5214">
      <w:pPr>
        <w:numPr>
          <w:ilvl w:val="2"/>
          <w:numId w:val="39"/>
        </w:numPr>
      </w:pPr>
      <w:r w:rsidRPr="007E5214">
        <w:t>NW signals to the UE the new TRP ID using PDCCH scrambled/identified by both the UE ID (CRNTI) and Cell ID.</w:t>
      </w:r>
    </w:p>
    <w:p w14:paraId="547EEEBC" w14:textId="77777777" w:rsidR="00B11BEF" w:rsidRPr="007E5214" w:rsidRDefault="00D707CF" w:rsidP="007E5214">
      <w:pPr>
        <w:numPr>
          <w:ilvl w:val="2"/>
          <w:numId w:val="39"/>
        </w:numPr>
      </w:pPr>
      <w:r w:rsidRPr="007E5214">
        <w:t>Signal can be transmitted in SFN mode over a subset of the TRPs in the cell</w:t>
      </w:r>
    </w:p>
    <w:p w14:paraId="24998A26" w14:textId="49E6DB71" w:rsidR="00B11BEF" w:rsidRPr="007E5214" w:rsidRDefault="003D622A" w:rsidP="007E5214">
      <w:pPr>
        <w:numPr>
          <w:ilvl w:val="1"/>
          <w:numId w:val="39"/>
        </w:numPr>
      </w:pPr>
      <w:r>
        <w:t xml:space="preserve">UE acquires the new TRP ID and then for the data communications. </w:t>
      </w:r>
      <w:r w:rsidR="00D707CF" w:rsidRPr="007E5214">
        <w:t xml:space="preserve">UE </w:t>
      </w:r>
      <w:r>
        <w:t xml:space="preserve">starts to </w:t>
      </w:r>
      <w:r w:rsidR="00D707CF" w:rsidRPr="007E5214">
        <w:t>monitor</w:t>
      </w:r>
      <w:r>
        <w:t xml:space="preserve"> the</w:t>
      </w:r>
      <w:r w:rsidR="00D707CF" w:rsidRPr="007E5214">
        <w:t xml:space="preserve"> UE specific </w:t>
      </w:r>
      <w:r w:rsidR="008D3D96">
        <w:t xml:space="preserve">control </w:t>
      </w:r>
      <w:r w:rsidR="00D707CF" w:rsidRPr="007E5214">
        <w:t xml:space="preserve">by monitoring the PDCCH scrambled/identified by </w:t>
      </w:r>
      <w:r w:rsidR="00786030">
        <w:t xml:space="preserve">new </w:t>
      </w:r>
      <w:r w:rsidR="00D707CF" w:rsidRPr="007E5214">
        <w:t>TRP ID and CRNTI.</w:t>
      </w:r>
    </w:p>
    <w:p w14:paraId="26DE3363" w14:textId="77777777" w:rsidR="006A78C5" w:rsidRDefault="005B7B0F" w:rsidP="005B7B0F">
      <w:pPr>
        <w:rPr>
          <w:lang w:eastAsia="zh-CN"/>
        </w:rPr>
      </w:pPr>
      <w:r>
        <w:rPr>
          <w:b/>
          <w:u w:val="single"/>
          <w:lang w:eastAsia="zh-CN"/>
        </w:rPr>
        <w:lastRenderedPageBreak/>
        <w:t>P</w:t>
      </w:r>
      <w:r w:rsidR="006A78C5">
        <w:rPr>
          <w:b/>
          <w:u w:val="single"/>
          <w:lang w:eastAsia="zh-CN"/>
        </w:rPr>
        <w:t>roposal 1</w:t>
      </w:r>
      <w:r w:rsidRPr="007A3435">
        <w:rPr>
          <w:b/>
          <w:u w:val="single"/>
          <w:lang w:eastAsia="zh-CN"/>
        </w:rPr>
        <w:t>:</w:t>
      </w:r>
      <w:r>
        <w:rPr>
          <w:lang w:eastAsia="zh-CN"/>
        </w:rPr>
        <w:t xml:space="preserve"> </w:t>
      </w:r>
      <w:r w:rsidR="006A78C5">
        <w:rPr>
          <w:lang w:eastAsia="zh-CN"/>
        </w:rPr>
        <w:t>RAN1 further discuss and evaluation the usage of CSI-RS in CONNECTED mode for mobility performance enhancement</w:t>
      </w:r>
    </w:p>
    <w:p w14:paraId="6597D9BC" w14:textId="0D88F451" w:rsidR="00DD1314" w:rsidRDefault="00DD1314" w:rsidP="00067CA8">
      <w:pPr>
        <w:pStyle w:val="Heading1"/>
        <w:rPr>
          <w:lang w:eastAsia="zh-CN"/>
        </w:rPr>
      </w:pPr>
      <w:r>
        <w:rPr>
          <w:lang w:eastAsia="zh-CN"/>
        </w:rPr>
        <w:t>DL Mobility above 6 GHz</w:t>
      </w:r>
    </w:p>
    <w:p w14:paraId="66F43741" w14:textId="77777777" w:rsidR="00DD1314" w:rsidRPr="00DD1314" w:rsidRDefault="00DD1314" w:rsidP="00DD1314">
      <w:pPr>
        <w:jc w:val="both"/>
      </w:pPr>
      <w:r w:rsidRPr="00DD1314">
        <w:t>User movement, angular rotation and blocking cause variations in signal quality of beams transmitted from serving and neighboring gNBs. A UE may measure multiple beams of a gNB whose signal quality may vary over time Therefore, RRM is required to perform the following functions using measurement of multiple beams of a gNB,:</w:t>
      </w:r>
    </w:p>
    <w:p w14:paraId="41F8A303" w14:textId="77777777" w:rsidR="00DD1314" w:rsidRPr="00DD1314" w:rsidRDefault="00DD1314" w:rsidP="00DD1314">
      <w:pPr>
        <w:numPr>
          <w:ilvl w:val="0"/>
          <w:numId w:val="41"/>
        </w:numPr>
      </w:pPr>
      <w:r w:rsidRPr="00DD1314">
        <w:t>Derive cell level quality that reflects overall signal quality of a gNB (serving and neighbors); and</w:t>
      </w:r>
    </w:p>
    <w:p w14:paraId="7A92813A" w14:textId="77777777" w:rsidR="00DD1314" w:rsidRPr="00DD1314" w:rsidRDefault="00DD1314" w:rsidP="00DD1314">
      <w:pPr>
        <w:numPr>
          <w:ilvl w:val="0"/>
          <w:numId w:val="41"/>
        </w:numPr>
      </w:pPr>
      <w:r w:rsidRPr="00DD1314">
        <w:t>Trigger measurement events and reporting.</w:t>
      </w:r>
    </w:p>
    <w:p w14:paraId="617497C9" w14:textId="5BDA5BAF" w:rsidR="00DD1314" w:rsidRPr="00DD1314" w:rsidRDefault="00DD1314" w:rsidP="00DD1314">
      <w:pPr>
        <w:jc w:val="both"/>
      </w:pPr>
      <w:r w:rsidRPr="00DD1314">
        <w:t xml:space="preserve">In this contribution we focus on deriving cell level quality in multi-beam scenario. Based on the </w:t>
      </w:r>
      <w:r w:rsidR="002828E8">
        <w:t xml:space="preserve">RAN2 </w:t>
      </w:r>
      <w:r w:rsidR="00934AEE">
        <w:t>a</w:t>
      </w:r>
      <w:r w:rsidRPr="00DD1314">
        <w:t xml:space="preserve">greement, the cell quality metric can be derived from N best beams where the value of N can be configured by the network. Further, the cell quality metric derived from N best beams will be used to trigger handover events such as for example A1-A6. </w:t>
      </w:r>
    </w:p>
    <w:p w14:paraId="50EFF4D4" w14:textId="77777777" w:rsidR="00DD1314" w:rsidRPr="00DD1314" w:rsidRDefault="00DD1314" w:rsidP="00DD1314">
      <w:pPr>
        <w:jc w:val="both"/>
      </w:pPr>
      <w:r w:rsidRPr="00DD1314">
        <w:t xml:space="preserve">In multi-beam systems a UE may detect and measure multiple beams that may have a wide range of received signal strengths. For e.g., a UE on the serving cell may be located in regions where the quality of reference signal associated with active beam(s) may be significantly better than other beams. In such scenarios, if cell quality metric is derived by taking an average over N best beams then the cell quality metric may not represent the quality of active beam(s) that are used for data/control channels. This may impact system performances.  </w:t>
      </w:r>
    </w:p>
    <w:p w14:paraId="209037B1" w14:textId="62B1E004" w:rsidR="00DD1314" w:rsidRPr="00DD1314" w:rsidRDefault="00DD1314" w:rsidP="00DD1314">
      <w:pPr>
        <w:rPr>
          <w:b/>
        </w:rPr>
      </w:pPr>
      <w:r w:rsidRPr="00DD1314">
        <w:rPr>
          <w:b/>
        </w:rPr>
        <w:t xml:space="preserve">Observation </w:t>
      </w:r>
      <w:r>
        <w:rPr>
          <w:b/>
        </w:rPr>
        <w:t>2</w:t>
      </w:r>
      <w:r w:rsidRPr="00DD1314">
        <w:rPr>
          <w:b/>
        </w:rPr>
        <w:t xml:space="preserve">: </w:t>
      </w:r>
      <w:r w:rsidRPr="00571A09">
        <w:t>If cell quality metric is derived by taking an average over N best beams then the cell quality metric may not represent the quality of active beam(s).</w:t>
      </w:r>
    </w:p>
    <w:p w14:paraId="5A1173EF" w14:textId="2DDEEA7F" w:rsidR="00DD1314" w:rsidRDefault="00DD1314" w:rsidP="00DD1314">
      <w:r w:rsidRPr="00DD1314">
        <w:t xml:space="preserve">Figure </w:t>
      </w:r>
      <w:r>
        <w:t>3</w:t>
      </w:r>
      <w:r w:rsidRPr="00DD1314">
        <w:t xml:space="preserve"> illustrates the mismatch between cell quality metric derived from best beam vs. by averaging N best beams (that are detected) in an urban macro deployment. Results are shown for N=2, 4, and 8. Notice that the mismatch can be significant and may cause unnecessary event triggers.</w:t>
      </w:r>
    </w:p>
    <w:p w14:paraId="3810D796" w14:textId="77777777" w:rsidR="00DD1314" w:rsidRDefault="00DD1314" w:rsidP="00DD1314">
      <w:pPr>
        <w:jc w:val="center"/>
        <w:rPr>
          <w:sz w:val="22"/>
          <w:u w:val="single"/>
        </w:rPr>
      </w:pPr>
      <w:r w:rsidRPr="00404030">
        <w:rPr>
          <w:noProof/>
          <w:sz w:val="22"/>
        </w:rPr>
        <w:drawing>
          <wp:inline distT="0" distB="0" distL="0" distR="0" wp14:anchorId="6397DD2C" wp14:editId="75654B14">
            <wp:extent cx="4416552" cy="3310128"/>
            <wp:effectExtent l="0" t="0" r="3175" b="508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CDF_SNRgap_differenteNbbeams_bestVsaverage_UMa.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416552" cy="3310128"/>
                    </a:xfrm>
                    <a:prstGeom prst="rect">
                      <a:avLst/>
                    </a:prstGeom>
                  </pic:spPr>
                </pic:pic>
              </a:graphicData>
            </a:graphic>
          </wp:inline>
        </w:drawing>
      </w:r>
      <w:bookmarkStart w:id="2" w:name="_GoBack"/>
      <w:bookmarkEnd w:id="2"/>
    </w:p>
    <w:p w14:paraId="792B6609" w14:textId="599F3169" w:rsidR="00DD1314" w:rsidRPr="00581C51" w:rsidRDefault="00DD1314" w:rsidP="00DD1314">
      <w:pPr>
        <w:jc w:val="center"/>
        <w:rPr>
          <w:b/>
          <w:szCs w:val="22"/>
        </w:rPr>
      </w:pPr>
      <w:r w:rsidRPr="00581C51">
        <w:rPr>
          <w:b/>
          <w:szCs w:val="22"/>
        </w:rPr>
        <w:t xml:space="preserve">Figure </w:t>
      </w:r>
      <w:r>
        <w:rPr>
          <w:b/>
          <w:szCs w:val="22"/>
        </w:rPr>
        <w:t>3</w:t>
      </w:r>
      <w:r w:rsidRPr="00581C51">
        <w:rPr>
          <w:b/>
          <w:szCs w:val="22"/>
        </w:rPr>
        <w:t xml:space="preserve">: </w:t>
      </w:r>
      <w:r>
        <w:rPr>
          <w:b/>
          <w:szCs w:val="22"/>
        </w:rPr>
        <w:t>CDF of RSRP difference between best beam and the average of top N beams</w:t>
      </w:r>
      <w:r w:rsidRPr="00581C51">
        <w:rPr>
          <w:b/>
          <w:szCs w:val="22"/>
        </w:rPr>
        <w:t xml:space="preserve"> </w:t>
      </w:r>
    </w:p>
    <w:p w14:paraId="10F67197" w14:textId="77777777" w:rsidR="00DD1314" w:rsidRPr="00DD1314" w:rsidRDefault="00DD1314" w:rsidP="00DD1314">
      <w:r w:rsidRPr="00DD1314">
        <w:t xml:space="preserve">To alleviate this issue we propose an absolute and relative beam quality thresholds to derive cell quality metric. </w:t>
      </w:r>
    </w:p>
    <w:p w14:paraId="59706D52" w14:textId="77777777" w:rsidR="00DD1314" w:rsidRPr="00DD1314" w:rsidRDefault="00DD1314" w:rsidP="00DD1314">
      <w:pPr>
        <w:rPr>
          <w:i/>
          <w:u w:val="single"/>
        </w:rPr>
      </w:pPr>
      <w:r w:rsidRPr="00DD1314">
        <w:rPr>
          <w:i/>
          <w:u w:val="single"/>
        </w:rPr>
        <w:lastRenderedPageBreak/>
        <w:t>Absolute threshold</w:t>
      </w:r>
      <w:r w:rsidRPr="00DD1314">
        <w:t xml:space="preserve">: cell quality metric is derived using beams with signal quality is above a threshold.  </w:t>
      </w:r>
      <w:r w:rsidRPr="00DD1314">
        <w:br/>
      </w:r>
    </w:p>
    <w:p w14:paraId="491EB6DC" w14:textId="77777777" w:rsidR="00DD1314" w:rsidRPr="00DD1314" w:rsidRDefault="00DD1314" w:rsidP="00DD1314">
      <w:r w:rsidRPr="00DD1314">
        <w:rPr>
          <w:i/>
          <w:u w:val="single"/>
        </w:rPr>
        <w:t>Relative threshold</w:t>
      </w:r>
      <w:r w:rsidRPr="00DD1314">
        <w:t>:</w:t>
      </w:r>
      <w:r w:rsidRPr="00DD1314">
        <w:rPr>
          <w:i/>
        </w:rPr>
        <w:t xml:space="preserve"> </w:t>
      </w:r>
      <w:r w:rsidRPr="00DD1314">
        <w:t>cell quality metric is derived using beams with signal quality is within X dB of the best beam.</w:t>
      </w:r>
      <w:r w:rsidRPr="00DD1314">
        <w:rPr>
          <w:vertAlign w:val="subscript"/>
        </w:rPr>
        <w:t xml:space="preserve"> </w:t>
      </w:r>
    </w:p>
    <w:p w14:paraId="3A59E81E" w14:textId="29781138" w:rsidR="00DD1314" w:rsidRPr="00DD1314" w:rsidRDefault="00DD1314" w:rsidP="00DD1314">
      <w:r w:rsidRPr="00DD1314">
        <w:t xml:space="preserve">Figure </w:t>
      </w:r>
      <w:r>
        <w:t>4</w:t>
      </w:r>
      <w:r w:rsidRPr="00DD1314">
        <w:t xml:space="preserve"> illustrates the mismatch between cell quality metric derived from best beam vs. by averaging N best beams whose signal quality is above absolute threshold in an urban macro deployment. Results are shown for N=2, 4, and 8.</w:t>
      </w:r>
    </w:p>
    <w:p w14:paraId="262AAAB4" w14:textId="77777777" w:rsidR="00DD1314" w:rsidRPr="00DD1314" w:rsidRDefault="00DD1314" w:rsidP="00DD1314">
      <w:r w:rsidRPr="00DD1314">
        <w:t>Notice that the mismatch issue can be alleviated using an absolute threshold.</w:t>
      </w:r>
    </w:p>
    <w:p w14:paraId="4DE39322" w14:textId="77777777" w:rsidR="00DD1314" w:rsidRPr="00581C51" w:rsidRDefault="00DD1314" w:rsidP="00DD1314">
      <w:pPr>
        <w:rPr>
          <w:b/>
          <w:sz w:val="22"/>
        </w:rPr>
      </w:pPr>
    </w:p>
    <w:p w14:paraId="2E904DBA" w14:textId="77777777" w:rsidR="00DD1314" w:rsidRDefault="00DD1314" w:rsidP="00DD1314">
      <w:pPr>
        <w:jc w:val="center"/>
        <w:rPr>
          <w:sz w:val="22"/>
          <w:u w:val="single"/>
        </w:rPr>
      </w:pPr>
      <w:r w:rsidRPr="00404030">
        <w:rPr>
          <w:noProof/>
          <w:sz w:val="22"/>
        </w:rPr>
        <w:drawing>
          <wp:inline distT="0" distB="0" distL="0" distR="0" wp14:anchorId="08E93100" wp14:editId="750970E3">
            <wp:extent cx="2989668" cy="2103120"/>
            <wp:effectExtent l="0" t="0" r="127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CDF_SNRgap_differenteNbbeams_bestVsaverage_threshold0dB.jpg"/>
                    <pic:cNvPicPr/>
                  </pic:nvPicPr>
                  <pic:blipFill rotWithShape="1">
                    <a:blip r:embed="rId17" cstate="print">
                      <a:extLst>
                        <a:ext uri="{28A0092B-C50C-407E-A947-70E740481C1C}">
                          <a14:useLocalDpi xmlns:a14="http://schemas.microsoft.com/office/drawing/2010/main" val="0"/>
                        </a:ext>
                      </a:extLst>
                    </a:blip>
                    <a:srcRect t="6209"/>
                    <a:stretch/>
                  </pic:blipFill>
                  <pic:spPr bwMode="auto">
                    <a:xfrm>
                      <a:off x="0" y="0"/>
                      <a:ext cx="2989668" cy="2103120"/>
                    </a:xfrm>
                    <a:prstGeom prst="rect">
                      <a:avLst/>
                    </a:prstGeom>
                    <a:ln>
                      <a:noFill/>
                    </a:ln>
                    <a:extLst>
                      <a:ext uri="{53640926-AAD7-44D8-BBD7-CCE9431645EC}">
                        <a14:shadowObscured xmlns:a14="http://schemas.microsoft.com/office/drawing/2010/main"/>
                      </a:ext>
                    </a:extLst>
                  </pic:spPr>
                </pic:pic>
              </a:graphicData>
            </a:graphic>
          </wp:inline>
        </w:drawing>
      </w:r>
      <w:r w:rsidRPr="00404030">
        <w:rPr>
          <w:noProof/>
          <w:sz w:val="22"/>
        </w:rPr>
        <w:drawing>
          <wp:inline distT="0" distB="0" distL="0" distR="0" wp14:anchorId="063CB4E5" wp14:editId="61F4758E">
            <wp:extent cx="2987827" cy="2103120"/>
            <wp:effectExtent l="0" t="0" r="317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CDF_SNRgap_differenteNbbeams_bestVsaverage_threshold10dB_UMa.jpg"/>
                    <pic:cNvPicPr/>
                  </pic:nvPicPr>
                  <pic:blipFill rotWithShape="1">
                    <a:blip r:embed="rId18" cstate="print">
                      <a:extLst>
                        <a:ext uri="{28A0092B-C50C-407E-A947-70E740481C1C}">
                          <a14:useLocalDpi xmlns:a14="http://schemas.microsoft.com/office/drawing/2010/main" val="0"/>
                        </a:ext>
                      </a:extLst>
                    </a:blip>
                    <a:srcRect t="6151"/>
                    <a:stretch/>
                  </pic:blipFill>
                  <pic:spPr bwMode="auto">
                    <a:xfrm>
                      <a:off x="0" y="0"/>
                      <a:ext cx="2987827" cy="2103120"/>
                    </a:xfrm>
                    <a:prstGeom prst="rect">
                      <a:avLst/>
                    </a:prstGeom>
                    <a:ln>
                      <a:noFill/>
                    </a:ln>
                    <a:extLst>
                      <a:ext uri="{53640926-AAD7-44D8-BBD7-CCE9431645EC}">
                        <a14:shadowObscured xmlns:a14="http://schemas.microsoft.com/office/drawing/2010/main"/>
                      </a:ext>
                    </a:extLst>
                  </pic:spPr>
                </pic:pic>
              </a:graphicData>
            </a:graphic>
          </wp:inline>
        </w:drawing>
      </w:r>
    </w:p>
    <w:p w14:paraId="7102B242" w14:textId="7673B990" w:rsidR="00DD1314" w:rsidRDefault="00DD1314" w:rsidP="00DD1314">
      <w:pPr>
        <w:jc w:val="center"/>
        <w:rPr>
          <w:sz w:val="22"/>
        </w:rPr>
      </w:pPr>
      <w:r>
        <w:rPr>
          <w:b/>
          <w:szCs w:val="22"/>
        </w:rPr>
        <w:t>Figure 4</w:t>
      </w:r>
      <w:r w:rsidRPr="00581C51">
        <w:rPr>
          <w:b/>
          <w:szCs w:val="22"/>
        </w:rPr>
        <w:t xml:space="preserve">: </w:t>
      </w:r>
      <w:r>
        <w:rPr>
          <w:b/>
          <w:szCs w:val="22"/>
        </w:rPr>
        <w:t>CDF of RSRP difference between best beam and the average of top N beams that are above a threshold. (Left figure threshold = -81 dBm; Right figure threshold=-71 dBm)</w:t>
      </w:r>
    </w:p>
    <w:p w14:paraId="0F7D7814" w14:textId="65D87BAB" w:rsidR="00DD1314" w:rsidRPr="00DD1314" w:rsidRDefault="00DD1314" w:rsidP="00DD1314">
      <w:r w:rsidRPr="00DD1314">
        <w:t xml:space="preserve">Figure </w:t>
      </w:r>
      <w:r w:rsidR="00C46646">
        <w:t>5</w:t>
      </w:r>
      <w:r w:rsidRPr="00DD1314">
        <w:t xml:space="preserve"> illustrates the mismatch between cell quality metric derived from best beam vs. by averaging beams with signal quality within X dB of best beam. Notice that the mismatch issue is alleviated using a relative threshold.</w:t>
      </w:r>
    </w:p>
    <w:p w14:paraId="5B745288" w14:textId="77777777" w:rsidR="00DD1314" w:rsidRDefault="00DD1314" w:rsidP="00DD1314">
      <w:pPr>
        <w:jc w:val="center"/>
        <w:rPr>
          <w:sz w:val="22"/>
          <w:u w:val="single"/>
        </w:rPr>
      </w:pPr>
      <w:r>
        <w:rPr>
          <w:noProof/>
          <w:sz w:val="22"/>
          <w:u w:val="single"/>
        </w:rPr>
        <w:drawing>
          <wp:inline distT="0" distB="0" distL="0" distR="0" wp14:anchorId="7A4EA38C" wp14:editId="35E51F55">
            <wp:extent cx="3657469" cy="274320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DF_SNRgap_differenteNbbeams_bestVsaverage_withinthreshold_UMa.jp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657469" cy="2743200"/>
                    </a:xfrm>
                    <a:prstGeom prst="rect">
                      <a:avLst/>
                    </a:prstGeom>
                  </pic:spPr>
                </pic:pic>
              </a:graphicData>
            </a:graphic>
          </wp:inline>
        </w:drawing>
      </w:r>
    </w:p>
    <w:p w14:paraId="188F1F40" w14:textId="3E2288F1" w:rsidR="00DD1314" w:rsidRDefault="00DD1314" w:rsidP="00DD1314">
      <w:pPr>
        <w:jc w:val="center"/>
        <w:rPr>
          <w:sz w:val="22"/>
        </w:rPr>
      </w:pPr>
      <w:r>
        <w:rPr>
          <w:b/>
          <w:szCs w:val="22"/>
        </w:rPr>
        <w:t xml:space="preserve">Figure </w:t>
      </w:r>
      <w:r w:rsidR="00C46646">
        <w:rPr>
          <w:b/>
          <w:szCs w:val="22"/>
        </w:rPr>
        <w:t>5</w:t>
      </w:r>
      <w:r w:rsidRPr="00581C51">
        <w:rPr>
          <w:b/>
          <w:szCs w:val="22"/>
        </w:rPr>
        <w:t xml:space="preserve">: </w:t>
      </w:r>
      <w:r>
        <w:rPr>
          <w:b/>
          <w:szCs w:val="22"/>
        </w:rPr>
        <w:t>CDF of RSRP difference between best beam and the average of beams that are within a threshold of (3, 6) dB of the best beam.</w:t>
      </w:r>
    </w:p>
    <w:p w14:paraId="45AE86AF" w14:textId="77777777" w:rsidR="00DD1314" w:rsidRPr="00DD1314" w:rsidRDefault="00DD1314" w:rsidP="00DD1314">
      <w:r w:rsidRPr="00DD1314">
        <w:t xml:space="preserve">In order to derive cell quality using beam level measurements we propose the following: </w:t>
      </w:r>
    </w:p>
    <w:p w14:paraId="5371B666" w14:textId="4D460202" w:rsidR="00DD1314" w:rsidRPr="00DD1314" w:rsidRDefault="00DD1314" w:rsidP="00DD1314">
      <w:pPr>
        <w:rPr>
          <w:b/>
        </w:rPr>
      </w:pPr>
      <w:r w:rsidRPr="00DD1314">
        <w:rPr>
          <w:b/>
        </w:rPr>
        <w:lastRenderedPageBreak/>
        <w:t xml:space="preserve">Proposal </w:t>
      </w:r>
      <w:r>
        <w:rPr>
          <w:b/>
        </w:rPr>
        <w:t>2</w:t>
      </w:r>
      <w:r w:rsidRPr="00DD1314">
        <w:rPr>
          <w:b/>
        </w:rPr>
        <w:t xml:space="preserve">: </w:t>
      </w:r>
      <w:r w:rsidRPr="00571A09">
        <w:t>NR shall support absolute and relative beam quality thresholds for identifying beams used for deriving cell quality metric.</w:t>
      </w:r>
      <w:r w:rsidRPr="00DD1314">
        <w:rPr>
          <w:b/>
        </w:rPr>
        <w:t xml:space="preserve"> </w:t>
      </w:r>
    </w:p>
    <w:p w14:paraId="204FF3AB" w14:textId="3F2F479F" w:rsidR="00DD1314" w:rsidRPr="00DD1314" w:rsidRDefault="00DD1314" w:rsidP="00DD1314">
      <w:pPr>
        <w:rPr>
          <w:sz w:val="18"/>
        </w:rPr>
      </w:pPr>
      <w:r w:rsidRPr="00DD1314">
        <w:rPr>
          <w:b/>
          <w:bCs/>
        </w:rPr>
        <w:t xml:space="preserve">Proposal </w:t>
      </w:r>
      <w:r>
        <w:rPr>
          <w:b/>
          <w:bCs/>
        </w:rPr>
        <w:t>3</w:t>
      </w:r>
      <w:r w:rsidRPr="00DD1314">
        <w:t>: </w:t>
      </w:r>
      <w:r w:rsidRPr="00571A09">
        <w:t>Cell quality is derived using a function of beam level measurements of a gNB.</w:t>
      </w:r>
      <w:r w:rsidRPr="00DD1314">
        <w:t xml:space="preserve"> </w:t>
      </w:r>
      <w:r w:rsidRPr="00571A09">
        <w:t>Parameters such as handover rate and throughput can be considered towards the definition of the function.</w:t>
      </w:r>
    </w:p>
    <w:p w14:paraId="31EFC1E4" w14:textId="2BB3CD1D" w:rsidR="00DD1314" w:rsidRDefault="00DD1314" w:rsidP="00067CA8">
      <w:pPr>
        <w:pStyle w:val="Heading1"/>
        <w:rPr>
          <w:lang w:eastAsia="zh-CN"/>
        </w:rPr>
      </w:pPr>
      <w:r>
        <w:rPr>
          <w:lang w:eastAsia="zh-CN"/>
        </w:rPr>
        <w:t>Simulation Assumptions</w:t>
      </w:r>
    </w:p>
    <w:tbl>
      <w:tblPr>
        <w:tblStyle w:val="TableGridLight"/>
        <w:tblpPr w:leftFromText="180" w:rightFromText="180" w:vertAnchor="text" w:horzAnchor="margin" w:tblpXSpec="center" w:tblpY="137"/>
        <w:tblW w:w="8783" w:type="dxa"/>
        <w:tblLook w:val="0420" w:firstRow="1" w:lastRow="0" w:firstColumn="0" w:lastColumn="0" w:noHBand="0" w:noVBand="1"/>
      </w:tblPr>
      <w:tblGrid>
        <w:gridCol w:w="2044"/>
        <w:gridCol w:w="6739"/>
      </w:tblGrid>
      <w:tr w:rsidR="00DD1314" w:rsidRPr="007F783F" w14:paraId="7F852B1B" w14:textId="77777777" w:rsidTr="00DD1314">
        <w:trPr>
          <w:trHeight w:val="9"/>
        </w:trPr>
        <w:tc>
          <w:tcPr>
            <w:tcW w:w="2044" w:type="dxa"/>
            <w:hideMark/>
          </w:tcPr>
          <w:p w14:paraId="478EF38C" w14:textId="77777777" w:rsidR="00DD1314" w:rsidRPr="00DD1314" w:rsidRDefault="00DD1314" w:rsidP="00035C7C">
            <w:pPr>
              <w:jc w:val="center"/>
              <w:rPr>
                <w:u w:val="single"/>
              </w:rPr>
            </w:pPr>
            <w:r w:rsidRPr="00DD1314">
              <w:rPr>
                <w:b/>
                <w:bCs/>
                <w:u w:val="single"/>
              </w:rPr>
              <w:t>Parameters</w:t>
            </w:r>
          </w:p>
        </w:tc>
        <w:tc>
          <w:tcPr>
            <w:tcW w:w="6739" w:type="dxa"/>
            <w:hideMark/>
          </w:tcPr>
          <w:p w14:paraId="52220E23" w14:textId="77777777" w:rsidR="00DD1314" w:rsidRPr="00DD1314" w:rsidRDefault="00DD1314" w:rsidP="00035C7C">
            <w:pPr>
              <w:jc w:val="center"/>
            </w:pPr>
            <w:r w:rsidRPr="00DD1314">
              <w:rPr>
                <w:b/>
                <w:bCs/>
              </w:rPr>
              <w:t>Value</w:t>
            </w:r>
          </w:p>
        </w:tc>
      </w:tr>
      <w:tr w:rsidR="00DD1314" w:rsidRPr="007F783F" w14:paraId="4F79AB0C" w14:textId="77777777" w:rsidTr="00DD1314">
        <w:trPr>
          <w:trHeight w:val="9"/>
        </w:trPr>
        <w:tc>
          <w:tcPr>
            <w:tcW w:w="2044" w:type="dxa"/>
            <w:hideMark/>
          </w:tcPr>
          <w:p w14:paraId="32D39535" w14:textId="77777777" w:rsidR="00DD1314" w:rsidRPr="00DD1314" w:rsidRDefault="00DD1314" w:rsidP="00035C7C">
            <w:pPr>
              <w:jc w:val="center"/>
            </w:pPr>
            <w:r w:rsidRPr="00DD1314">
              <w:t>Layout</w:t>
            </w:r>
          </w:p>
        </w:tc>
        <w:tc>
          <w:tcPr>
            <w:tcW w:w="6739" w:type="dxa"/>
            <w:hideMark/>
          </w:tcPr>
          <w:p w14:paraId="7A0FE964" w14:textId="77777777" w:rsidR="00DD1314" w:rsidRPr="00DD1314" w:rsidRDefault="00DD1314" w:rsidP="00035C7C">
            <w:pPr>
              <w:jc w:val="center"/>
            </w:pPr>
            <w:r w:rsidRPr="00DD1314">
              <w:t>Single Layer (Macro)</w:t>
            </w:r>
          </w:p>
        </w:tc>
      </w:tr>
      <w:tr w:rsidR="00DD1314" w:rsidRPr="007F783F" w14:paraId="6C4040C9" w14:textId="77777777" w:rsidTr="00DD1314">
        <w:trPr>
          <w:trHeight w:val="9"/>
        </w:trPr>
        <w:tc>
          <w:tcPr>
            <w:tcW w:w="2044" w:type="dxa"/>
            <w:hideMark/>
          </w:tcPr>
          <w:p w14:paraId="09A3BFCF" w14:textId="77777777" w:rsidR="00DD1314" w:rsidRPr="00DD1314" w:rsidRDefault="00DD1314" w:rsidP="00035C7C">
            <w:pPr>
              <w:jc w:val="center"/>
            </w:pPr>
            <w:r w:rsidRPr="00DD1314">
              <w:t>Inter-BS Distance</w:t>
            </w:r>
          </w:p>
        </w:tc>
        <w:tc>
          <w:tcPr>
            <w:tcW w:w="6739" w:type="dxa"/>
            <w:hideMark/>
          </w:tcPr>
          <w:p w14:paraId="6A021082" w14:textId="77777777" w:rsidR="00DD1314" w:rsidRPr="00DD1314" w:rsidRDefault="00DD1314" w:rsidP="00035C7C">
            <w:pPr>
              <w:jc w:val="center"/>
            </w:pPr>
            <w:r w:rsidRPr="00DD1314">
              <w:t>500m for UMa</w:t>
            </w:r>
          </w:p>
        </w:tc>
      </w:tr>
      <w:tr w:rsidR="00DD1314" w:rsidRPr="007F783F" w14:paraId="2DB22808" w14:textId="77777777" w:rsidTr="00DD1314">
        <w:trPr>
          <w:trHeight w:val="9"/>
        </w:trPr>
        <w:tc>
          <w:tcPr>
            <w:tcW w:w="2044" w:type="dxa"/>
            <w:hideMark/>
          </w:tcPr>
          <w:p w14:paraId="78025EFE" w14:textId="77777777" w:rsidR="00DD1314" w:rsidRPr="00DD1314" w:rsidRDefault="00DD1314" w:rsidP="00035C7C">
            <w:pPr>
              <w:jc w:val="center"/>
            </w:pPr>
            <w:r w:rsidRPr="00DD1314">
              <w:t>Carrier Frequency</w:t>
            </w:r>
          </w:p>
        </w:tc>
        <w:tc>
          <w:tcPr>
            <w:tcW w:w="6739" w:type="dxa"/>
            <w:hideMark/>
          </w:tcPr>
          <w:p w14:paraId="0E033FC5" w14:textId="77777777" w:rsidR="00DD1314" w:rsidRPr="00DD1314" w:rsidRDefault="00DD1314" w:rsidP="00035C7C">
            <w:pPr>
              <w:jc w:val="center"/>
            </w:pPr>
            <w:r w:rsidRPr="00DD1314">
              <w:t>28 GHz</w:t>
            </w:r>
          </w:p>
        </w:tc>
      </w:tr>
      <w:tr w:rsidR="00DD1314" w:rsidRPr="007F783F" w14:paraId="11538043" w14:textId="77777777" w:rsidTr="00DD1314">
        <w:trPr>
          <w:trHeight w:val="9"/>
        </w:trPr>
        <w:tc>
          <w:tcPr>
            <w:tcW w:w="2044" w:type="dxa"/>
            <w:hideMark/>
          </w:tcPr>
          <w:p w14:paraId="26B68EFA" w14:textId="77777777" w:rsidR="00DD1314" w:rsidRPr="00DD1314" w:rsidRDefault="00DD1314" w:rsidP="00035C7C">
            <w:pPr>
              <w:jc w:val="center"/>
            </w:pPr>
            <w:r w:rsidRPr="00DD1314">
              <w:t>Simulation BW</w:t>
            </w:r>
          </w:p>
        </w:tc>
        <w:tc>
          <w:tcPr>
            <w:tcW w:w="6739" w:type="dxa"/>
            <w:hideMark/>
          </w:tcPr>
          <w:p w14:paraId="4497DF04" w14:textId="77777777" w:rsidR="00DD1314" w:rsidRPr="00DD1314" w:rsidRDefault="00DD1314" w:rsidP="00035C7C">
            <w:pPr>
              <w:jc w:val="center"/>
            </w:pPr>
            <w:r w:rsidRPr="00DD1314">
              <w:t>100 MHz</w:t>
            </w:r>
          </w:p>
        </w:tc>
      </w:tr>
      <w:tr w:rsidR="00DD1314" w:rsidRPr="007F783F" w14:paraId="1BAFCE09" w14:textId="77777777" w:rsidTr="00DD1314">
        <w:trPr>
          <w:trHeight w:val="9"/>
        </w:trPr>
        <w:tc>
          <w:tcPr>
            <w:tcW w:w="2044" w:type="dxa"/>
            <w:hideMark/>
          </w:tcPr>
          <w:p w14:paraId="4B6C3BB8" w14:textId="77777777" w:rsidR="00DD1314" w:rsidRPr="00DD1314" w:rsidRDefault="00DD1314" w:rsidP="00035C7C">
            <w:pPr>
              <w:jc w:val="center"/>
            </w:pPr>
            <w:r w:rsidRPr="00DD1314">
              <w:t>Tx Power (BS)</w:t>
            </w:r>
          </w:p>
        </w:tc>
        <w:tc>
          <w:tcPr>
            <w:tcW w:w="6739" w:type="dxa"/>
            <w:hideMark/>
          </w:tcPr>
          <w:p w14:paraId="123BD039" w14:textId="77777777" w:rsidR="00DD1314" w:rsidRPr="00DD1314" w:rsidRDefault="00DD1314" w:rsidP="00035C7C">
            <w:pPr>
              <w:jc w:val="center"/>
            </w:pPr>
            <w:r w:rsidRPr="00DD1314">
              <w:t>43 dBm for UMa</w:t>
            </w:r>
          </w:p>
        </w:tc>
      </w:tr>
      <w:tr w:rsidR="00DD1314" w:rsidRPr="007F783F" w14:paraId="2EEEDD55" w14:textId="77777777" w:rsidTr="00DD1314">
        <w:trPr>
          <w:trHeight w:val="9"/>
        </w:trPr>
        <w:tc>
          <w:tcPr>
            <w:tcW w:w="2044" w:type="dxa"/>
            <w:hideMark/>
          </w:tcPr>
          <w:p w14:paraId="427FF301" w14:textId="77777777" w:rsidR="00DD1314" w:rsidRPr="00DD1314" w:rsidRDefault="00DD1314" w:rsidP="00035C7C">
            <w:pPr>
              <w:jc w:val="center"/>
            </w:pPr>
            <w:r w:rsidRPr="00DD1314">
              <w:t>BS Antenna Configuration</w:t>
            </w:r>
          </w:p>
        </w:tc>
        <w:tc>
          <w:tcPr>
            <w:tcW w:w="6739" w:type="dxa"/>
            <w:hideMark/>
          </w:tcPr>
          <w:p w14:paraId="419A4EFF" w14:textId="77777777" w:rsidR="00DD1314" w:rsidRPr="00DD1314" w:rsidRDefault="00DD1314" w:rsidP="00035C7C">
            <w:pPr>
              <w:jc w:val="center"/>
            </w:pPr>
            <w:r w:rsidRPr="00DD1314">
              <w:t xml:space="preserve">(M,N,P,Mg,Ng) = (4,8,1,1,1); </w:t>
            </w:r>
          </w:p>
          <w:p w14:paraId="57D55A1D" w14:textId="77777777" w:rsidR="00DD1314" w:rsidRPr="00DD1314" w:rsidRDefault="00DD1314" w:rsidP="00035C7C">
            <w:pPr>
              <w:jc w:val="center"/>
            </w:pPr>
            <w:r w:rsidRPr="00DD1314">
              <w:t>(dV, dH) = (0.5, 0.5)λ</w:t>
            </w:r>
          </w:p>
        </w:tc>
      </w:tr>
      <w:tr w:rsidR="00DD1314" w:rsidRPr="007F783F" w14:paraId="685D3E6A" w14:textId="77777777" w:rsidTr="00DD1314">
        <w:trPr>
          <w:trHeight w:val="9"/>
        </w:trPr>
        <w:tc>
          <w:tcPr>
            <w:tcW w:w="2044" w:type="dxa"/>
            <w:hideMark/>
          </w:tcPr>
          <w:p w14:paraId="1CADD4B5" w14:textId="77777777" w:rsidR="00DD1314" w:rsidRPr="00DD1314" w:rsidRDefault="00DD1314" w:rsidP="00035C7C">
            <w:pPr>
              <w:jc w:val="center"/>
            </w:pPr>
            <w:r w:rsidRPr="00DD1314">
              <w:t>BS Antenna Height</w:t>
            </w:r>
          </w:p>
        </w:tc>
        <w:tc>
          <w:tcPr>
            <w:tcW w:w="6739" w:type="dxa"/>
            <w:hideMark/>
          </w:tcPr>
          <w:p w14:paraId="53C5DA87" w14:textId="77777777" w:rsidR="00DD1314" w:rsidRPr="00DD1314" w:rsidRDefault="00DD1314" w:rsidP="00035C7C">
            <w:pPr>
              <w:jc w:val="center"/>
            </w:pPr>
            <w:r w:rsidRPr="00DD1314">
              <w:t>25m for Uma</w:t>
            </w:r>
          </w:p>
        </w:tc>
      </w:tr>
      <w:tr w:rsidR="00DD1314" w:rsidRPr="007F783F" w14:paraId="4EF6C71A" w14:textId="77777777" w:rsidTr="00DD1314">
        <w:trPr>
          <w:trHeight w:val="9"/>
        </w:trPr>
        <w:tc>
          <w:tcPr>
            <w:tcW w:w="2044" w:type="dxa"/>
            <w:hideMark/>
          </w:tcPr>
          <w:p w14:paraId="5C304C63" w14:textId="77777777" w:rsidR="00DD1314" w:rsidRPr="00DD1314" w:rsidRDefault="00DD1314" w:rsidP="00035C7C">
            <w:pPr>
              <w:jc w:val="center"/>
            </w:pPr>
            <w:r w:rsidRPr="00DD1314">
              <w:t>UE Receiver Noise Figure</w:t>
            </w:r>
          </w:p>
        </w:tc>
        <w:tc>
          <w:tcPr>
            <w:tcW w:w="6739" w:type="dxa"/>
            <w:hideMark/>
          </w:tcPr>
          <w:p w14:paraId="43EF50AD" w14:textId="77777777" w:rsidR="00DD1314" w:rsidRPr="00DD1314" w:rsidRDefault="00DD1314" w:rsidP="00035C7C">
            <w:pPr>
              <w:jc w:val="center"/>
            </w:pPr>
            <w:r w:rsidRPr="00DD1314">
              <w:t>13 dB</w:t>
            </w:r>
          </w:p>
        </w:tc>
      </w:tr>
      <w:tr w:rsidR="00DD1314" w:rsidRPr="007F783F" w14:paraId="338E4782" w14:textId="77777777" w:rsidTr="00DD1314">
        <w:trPr>
          <w:trHeight w:val="9"/>
        </w:trPr>
        <w:tc>
          <w:tcPr>
            <w:tcW w:w="2044" w:type="dxa"/>
            <w:hideMark/>
          </w:tcPr>
          <w:p w14:paraId="6C410A82" w14:textId="77777777" w:rsidR="00DD1314" w:rsidRPr="00DD1314" w:rsidRDefault="00DD1314" w:rsidP="00035C7C">
            <w:pPr>
              <w:jc w:val="center"/>
            </w:pPr>
            <w:r w:rsidRPr="00DD1314">
              <w:t>UE Antenna Configuration</w:t>
            </w:r>
          </w:p>
        </w:tc>
        <w:tc>
          <w:tcPr>
            <w:tcW w:w="6739" w:type="dxa"/>
            <w:hideMark/>
          </w:tcPr>
          <w:p w14:paraId="163D03CE" w14:textId="77777777" w:rsidR="00DD1314" w:rsidRPr="00DD1314" w:rsidRDefault="00DD1314" w:rsidP="00035C7C">
            <w:pPr>
              <w:jc w:val="center"/>
            </w:pPr>
            <w:r w:rsidRPr="00DD1314">
              <w:t>(</w:t>
            </w:r>
            <w:r w:rsidRPr="00DD1314">
              <w:rPr>
                <w:lang w:val="pt-BR"/>
              </w:rPr>
              <w:t>M, N, P,</w:t>
            </w:r>
            <w:r w:rsidRPr="00DD1314">
              <w:rPr>
                <w:i/>
                <w:iCs/>
              </w:rPr>
              <w:t xml:space="preserve"> M</w:t>
            </w:r>
            <w:r w:rsidRPr="00DD1314">
              <w:rPr>
                <w:i/>
                <w:iCs/>
                <w:vertAlign w:val="subscript"/>
              </w:rPr>
              <w:t>g</w:t>
            </w:r>
            <w:r w:rsidRPr="00DD1314">
              <w:t xml:space="preserve">, </w:t>
            </w:r>
            <w:r w:rsidRPr="00DD1314">
              <w:rPr>
                <w:i/>
                <w:iCs/>
              </w:rPr>
              <w:t>N</w:t>
            </w:r>
            <w:r w:rsidRPr="00DD1314">
              <w:rPr>
                <w:i/>
                <w:iCs/>
                <w:vertAlign w:val="subscript"/>
              </w:rPr>
              <w:t>g</w:t>
            </w:r>
            <w:r w:rsidRPr="00DD1314">
              <w:t>) = (</w:t>
            </w:r>
            <w:r w:rsidRPr="00DD1314">
              <w:rPr>
                <w:lang w:val="pt-BR"/>
              </w:rPr>
              <w:t xml:space="preserve">2, 4, 1, </w:t>
            </w:r>
            <w:r w:rsidRPr="00DD1314">
              <w:t>1, 1);</w:t>
            </w:r>
          </w:p>
          <w:p w14:paraId="3DC7C2F0" w14:textId="77777777" w:rsidR="00DD1314" w:rsidRPr="00DD1314" w:rsidRDefault="00DD1314" w:rsidP="00035C7C">
            <w:pPr>
              <w:jc w:val="center"/>
            </w:pPr>
            <w:r w:rsidRPr="00DD1314">
              <w:t xml:space="preserve"> (d</w:t>
            </w:r>
            <w:r w:rsidRPr="00DD1314">
              <w:rPr>
                <w:vertAlign w:val="subscript"/>
              </w:rPr>
              <w:t>V</w:t>
            </w:r>
            <w:r w:rsidRPr="00DD1314">
              <w:t>,d</w:t>
            </w:r>
            <w:r w:rsidRPr="00DD1314">
              <w:rPr>
                <w:vertAlign w:val="subscript"/>
              </w:rPr>
              <w:t>H</w:t>
            </w:r>
            <w:r w:rsidRPr="00DD1314">
              <w:t>) = (0.5, 0.5)λ; (d</w:t>
            </w:r>
            <w:r w:rsidRPr="00DD1314">
              <w:rPr>
                <w:vertAlign w:val="subscript"/>
              </w:rPr>
              <w:t>g,V</w:t>
            </w:r>
            <w:r w:rsidRPr="00DD1314">
              <w:t>,d</w:t>
            </w:r>
            <w:r w:rsidRPr="00DD1314">
              <w:rPr>
                <w:vertAlign w:val="subscript"/>
              </w:rPr>
              <w:t>g,H</w:t>
            </w:r>
            <w:r w:rsidRPr="00DD1314">
              <w:t>) = (0, 0)λ.</w:t>
            </w:r>
          </w:p>
        </w:tc>
      </w:tr>
      <w:tr w:rsidR="00DD1314" w:rsidRPr="007F783F" w14:paraId="4C8D95D0" w14:textId="77777777" w:rsidTr="00DD1314">
        <w:trPr>
          <w:trHeight w:val="11"/>
        </w:trPr>
        <w:tc>
          <w:tcPr>
            <w:tcW w:w="2044" w:type="dxa"/>
            <w:hideMark/>
          </w:tcPr>
          <w:p w14:paraId="745A034A" w14:textId="77777777" w:rsidR="00DD1314" w:rsidRPr="00DD1314" w:rsidRDefault="00DD1314" w:rsidP="00035C7C">
            <w:pPr>
              <w:jc w:val="center"/>
            </w:pPr>
            <w:r w:rsidRPr="00DD1314">
              <w:t>UE Distribution</w:t>
            </w:r>
          </w:p>
        </w:tc>
        <w:tc>
          <w:tcPr>
            <w:tcW w:w="6739" w:type="dxa"/>
            <w:hideMark/>
          </w:tcPr>
          <w:p w14:paraId="3C3D2F82" w14:textId="77777777" w:rsidR="00DD1314" w:rsidRPr="00DD1314" w:rsidRDefault="00DD1314" w:rsidP="00035C7C">
            <w:pPr>
              <w:jc w:val="center"/>
            </w:pPr>
            <w:r w:rsidRPr="00DD1314">
              <w:t>80% indoor and 20% outdoor for UMa</w:t>
            </w:r>
          </w:p>
          <w:p w14:paraId="1254715C" w14:textId="77777777" w:rsidR="00DD1314" w:rsidRPr="00DD1314" w:rsidRDefault="00DD1314" w:rsidP="00035C7C">
            <w:pPr>
              <w:jc w:val="center"/>
            </w:pPr>
            <w:r w:rsidRPr="00DD1314">
              <w:t>Uniform UE dropping: 5 UEs/TRP</w:t>
            </w:r>
          </w:p>
        </w:tc>
      </w:tr>
      <w:tr w:rsidR="00DD1314" w:rsidRPr="007F783F" w14:paraId="70033124" w14:textId="77777777" w:rsidTr="00DD1314">
        <w:trPr>
          <w:trHeight w:val="9"/>
        </w:trPr>
        <w:tc>
          <w:tcPr>
            <w:tcW w:w="2044" w:type="dxa"/>
            <w:hideMark/>
          </w:tcPr>
          <w:p w14:paraId="6EB919A9" w14:textId="77777777" w:rsidR="00DD1314" w:rsidRPr="00DD1314" w:rsidRDefault="00DD1314" w:rsidP="00035C7C">
            <w:pPr>
              <w:jc w:val="center"/>
            </w:pPr>
            <w:r w:rsidRPr="00DD1314">
              <w:t>BS beamforming weights</w:t>
            </w:r>
          </w:p>
        </w:tc>
        <w:tc>
          <w:tcPr>
            <w:tcW w:w="6739" w:type="dxa"/>
            <w:hideMark/>
          </w:tcPr>
          <w:p w14:paraId="4E1A6513" w14:textId="77777777" w:rsidR="00DD1314" w:rsidRPr="00DD1314" w:rsidRDefault="00DD1314" w:rsidP="00035C7C">
            <w:pPr>
              <w:jc w:val="center"/>
            </w:pPr>
            <w:r w:rsidRPr="00DD1314">
              <w:t>Number of beams: 16</w:t>
            </w:r>
          </w:p>
          <w:p w14:paraId="65A46D55" w14:textId="77777777" w:rsidR="00DD1314" w:rsidRPr="00DD1314" w:rsidRDefault="00DD1314" w:rsidP="00035C7C">
            <w:pPr>
              <w:jc w:val="center"/>
            </w:pPr>
            <w:r w:rsidRPr="00DD1314">
              <w:t>scanning [-60, 60] degrees in azimuth domain and [100, 160] degrees in zenith domain</w:t>
            </w:r>
          </w:p>
        </w:tc>
      </w:tr>
      <w:tr w:rsidR="00DD1314" w:rsidRPr="007F783F" w14:paraId="5A57B1D1" w14:textId="77777777" w:rsidTr="00DD1314">
        <w:trPr>
          <w:trHeight w:val="9"/>
        </w:trPr>
        <w:tc>
          <w:tcPr>
            <w:tcW w:w="2044" w:type="dxa"/>
            <w:hideMark/>
          </w:tcPr>
          <w:p w14:paraId="4581150F" w14:textId="77777777" w:rsidR="00DD1314" w:rsidRPr="00DD1314" w:rsidRDefault="00DD1314" w:rsidP="00035C7C">
            <w:pPr>
              <w:jc w:val="center"/>
            </w:pPr>
            <w:r w:rsidRPr="00DD1314">
              <w:t>UE beamforming weights</w:t>
            </w:r>
          </w:p>
        </w:tc>
        <w:tc>
          <w:tcPr>
            <w:tcW w:w="6739" w:type="dxa"/>
            <w:hideMark/>
          </w:tcPr>
          <w:p w14:paraId="0411B858" w14:textId="77777777" w:rsidR="00DD1314" w:rsidRPr="00DD1314" w:rsidRDefault="00DD1314" w:rsidP="00035C7C">
            <w:pPr>
              <w:jc w:val="center"/>
            </w:pPr>
            <w:r w:rsidRPr="00DD1314">
              <w:t>Number of beams: 8</w:t>
            </w:r>
          </w:p>
          <w:p w14:paraId="36D9BDEB" w14:textId="77777777" w:rsidR="00DD1314" w:rsidRPr="00DD1314" w:rsidRDefault="00DD1314" w:rsidP="00035C7C">
            <w:pPr>
              <w:jc w:val="center"/>
            </w:pPr>
            <w:r w:rsidRPr="00DD1314">
              <w:t>scanning [-60, 60] degrees in azimuth domain and [10, 80] degrees in zenith domain</w:t>
            </w:r>
          </w:p>
        </w:tc>
      </w:tr>
      <w:tr w:rsidR="00DD1314" w:rsidRPr="007F783F" w14:paraId="347CF805" w14:textId="77777777" w:rsidTr="00DD1314">
        <w:trPr>
          <w:trHeight w:val="9"/>
        </w:trPr>
        <w:tc>
          <w:tcPr>
            <w:tcW w:w="2044" w:type="dxa"/>
            <w:hideMark/>
          </w:tcPr>
          <w:p w14:paraId="714D89C5" w14:textId="77777777" w:rsidR="00DD1314" w:rsidRPr="00DD1314" w:rsidRDefault="00DD1314" w:rsidP="00035C7C">
            <w:pPr>
              <w:jc w:val="center"/>
            </w:pPr>
            <w:r w:rsidRPr="00DD1314">
              <w:t>UE antenna panel bearing</w:t>
            </w:r>
          </w:p>
        </w:tc>
        <w:tc>
          <w:tcPr>
            <w:tcW w:w="6739" w:type="dxa"/>
            <w:hideMark/>
          </w:tcPr>
          <w:p w14:paraId="46AB4B85" w14:textId="77777777" w:rsidR="00DD1314" w:rsidRPr="00DD1314" w:rsidRDefault="00DD1314" w:rsidP="00035C7C">
            <w:pPr>
              <w:jc w:val="center"/>
            </w:pPr>
            <w:r w:rsidRPr="00DD1314">
              <w:t>4 panels with 90 degree antenna bearing increase</w:t>
            </w:r>
          </w:p>
        </w:tc>
      </w:tr>
    </w:tbl>
    <w:p w14:paraId="55EE22A4" w14:textId="77777777" w:rsidR="00DD1314" w:rsidRPr="00DD1314" w:rsidRDefault="00DD1314" w:rsidP="00DD1314">
      <w:pPr>
        <w:rPr>
          <w:lang w:val="en-GB" w:eastAsia="zh-CN"/>
        </w:rPr>
      </w:pPr>
    </w:p>
    <w:p w14:paraId="56D28D4B" w14:textId="26018A49" w:rsidR="00067CA8" w:rsidRPr="00226FE2" w:rsidRDefault="004503F9" w:rsidP="00067CA8">
      <w:pPr>
        <w:pStyle w:val="Heading1"/>
        <w:rPr>
          <w:lang w:eastAsia="zh-CN"/>
        </w:rPr>
      </w:pPr>
      <w:r>
        <w:rPr>
          <w:lang w:eastAsia="zh-CN"/>
        </w:rPr>
        <w:t>Conclusions</w:t>
      </w:r>
    </w:p>
    <w:p w14:paraId="05ADBF75" w14:textId="31173835" w:rsidR="0048434D" w:rsidRDefault="0048434D" w:rsidP="0048434D">
      <w:pPr>
        <w:rPr>
          <w:szCs w:val="22"/>
        </w:rPr>
      </w:pPr>
      <w:r w:rsidRPr="004164C7">
        <w:rPr>
          <w:szCs w:val="22"/>
        </w:rPr>
        <w:t>T</w:t>
      </w:r>
      <w:r w:rsidRPr="002838A1">
        <w:rPr>
          <w:szCs w:val="22"/>
        </w:rPr>
        <w:t xml:space="preserve">his contribution </w:t>
      </w:r>
      <w:r>
        <w:rPr>
          <w:szCs w:val="22"/>
        </w:rPr>
        <w:t>has provided</w:t>
      </w:r>
      <w:r w:rsidRPr="002838A1">
        <w:rPr>
          <w:szCs w:val="22"/>
        </w:rPr>
        <w:t xml:space="preserve"> our </w:t>
      </w:r>
      <w:r>
        <w:rPr>
          <w:szCs w:val="22"/>
        </w:rPr>
        <w:t xml:space="preserve">view </w:t>
      </w:r>
      <w:r w:rsidR="00902D7C">
        <w:rPr>
          <w:szCs w:val="22"/>
        </w:rPr>
        <w:t>on</w:t>
      </w:r>
      <w:r>
        <w:rPr>
          <w:szCs w:val="22"/>
        </w:rPr>
        <w:t xml:space="preserve"> mobility measurements based on o</w:t>
      </w:r>
      <w:r w:rsidRPr="002838A1">
        <w:rPr>
          <w:szCs w:val="22"/>
        </w:rPr>
        <w:t>ur companion contributions</w:t>
      </w:r>
      <w:r>
        <w:rPr>
          <w:szCs w:val="22"/>
        </w:rPr>
        <w:t xml:space="preserve"> [1-</w:t>
      </w:r>
      <w:r w:rsidR="00902D7C">
        <w:rPr>
          <w:szCs w:val="22"/>
        </w:rPr>
        <w:t>4</w:t>
      </w:r>
      <w:r>
        <w:rPr>
          <w:szCs w:val="22"/>
        </w:rPr>
        <w:t xml:space="preserve">]. The following </w:t>
      </w:r>
      <w:r w:rsidR="00E64D34">
        <w:rPr>
          <w:szCs w:val="22"/>
        </w:rPr>
        <w:t>observation/proposal</w:t>
      </w:r>
      <w:r>
        <w:rPr>
          <w:szCs w:val="22"/>
        </w:rPr>
        <w:t xml:space="preserve"> have been made:</w:t>
      </w:r>
    </w:p>
    <w:p w14:paraId="718CE085" w14:textId="77777777" w:rsidR="00E64D34" w:rsidRDefault="00E64D34" w:rsidP="00E64D34">
      <w:pPr>
        <w:rPr>
          <w:lang w:eastAsia="zh-CN"/>
        </w:rPr>
      </w:pPr>
      <w:r>
        <w:rPr>
          <w:b/>
          <w:u w:val="single"/>
          <w:lang w:eastAsia="zh-CN"/>
        </w:rPr>
        <w:t xml:space="preserve">Observation </w:t>
      </w:r>
      <w:r w:rsidRPr="007A3435">
        <w:rPr>
          <w:b/>
          <w:u w:val="single"/>
          <w:lang w:eastAsia="zh-CN"/>
        </w:rPr>
        <w:t>1:</w:t>
      </w:r>
      <w:r>
        <w:rPr>
          <w:lang w:eastAsia="zh-CN"/>
        </w:rPr>
        <w:t xml:space="preserve"> NR PSS and SSS should provide similar, or better, measurement accuracy compared to LTE. Simulation is needed for further confirmation </w:t>
      </w:r>
    </w:p>
    <w:p w14:paraId="16306D7D" w14:textId="32FB4CAF" w:rsidR="00DD1314" w:rsidRPr="0018732C" w:rsidRDefault="00DD1314" w:rsidP="00DD1314">
      <w:pPr>
        <w:spacing w:before="40" w:after="40"/>
        <w:rPr>
          <w:lang w:eastAsia="zh-CN"/>
        </w:rPr>
      </w:pPr>
      <w:r w:rsidRPr="00C46646">
        <w:rPr>
          <w:b/>
          <w:bCs/>
          <w:u w:val="single"/>
        </w:rPr>
        <w:lastRenderedPageBreak/>
        <w:t>Observation 2</w:t>
      </w:r>
      <w:r>
        <w:rPr>
          <w:b/>
          <w:bCs/>
        </w:rPr>
        <w:t xml:space="preserve">: </w:t>
      </w:r>
      <w:r w:rsidRPr="0018732C">
        <w:rPr>
          <w:lang w:eastAsia="zh-CN"/>
        </w:rPr>
        <w:t xml:space="preserve">If cell quality metric is derived by taking an average over N best beams then the cell quality metric may not represent the quality of active beam(s). </w:t>
      </w:r>
    </w:p>
    <w:p w14:paraId="2CBD1942" w14:textId="77777777" w:rsidR="00324C3A" w:rsidRDefault="00DD1314" w:rsidP="00324C3A">
      <w:pPr>
        <w:rPr>
          <w:lang w:eastAsia="zh-CN"/>
        </w:rPr>
      </w:pPr>
      <w:r>
        <w:rPr>
          <w:rFonts w:ascii="Segoe UI" w:hAnsi="Segoe UI" w:cs="Segoe UI"/>
          <w:color w:val="000000"/>
        </w:rPr>
        <w:br/>
      </w:r>
      <w:r w:rsidR="00324C3A">
        <w:rPr>
          <w:b/>
          <w:u w:val="single"/>
          <w:lang w:eastAsia="zh-CN"/>
        </w:rPr>
        <w:t>Proposal 1</w:t>
      </w:r>
      <w:r w:rsidR="00324C3A" w:rsidRPr="007A3435">
        <w:rPr>
          <w:b/>
          <w:u w:val="single"/>
          <w:lang w:eastAsia="zh-CN"/>
        </w:rPr>
        <w:t>:</w:t>
      </w:r>
      <w:r w:rsidR="00324C3A">
        <w:rPr>
          <w:lang w:eastAsia="zh-CN"/>
        </w:rPr>
        <w:t xml:space="preserve"> RAN1 further discuss and evaluation the usage of CSI-RS in CONNECTED mode for mobility performance enhancement</w:t>
      </w:r>
    </w:p>
    <w:p w14:paraId="5AE5021D" w14:textId="4459DAFE" w:rsidR="00DD1314" w:rsidRDefault="00DD1314" w:rsidP="00DD1314">
      <w:pPr>
        <w:spacing w:before="40" w:after="40"/>
      </w:pPr>
      <w:r w:rsidRPr="00C46646">
        <w:rPr>
          <w:b/>
          <w:bCs/>
          <w:u w:val="single"/>
        </w:rPr>
        <w:t>Proposal 2</w:t>
      </w:r>
      <w:r>
        <w:rPr>
          <w:b/>
          <w:bCs/>
        </w:rPr>
        <w:t xml:space="preserve">: </w:t>
      </w:r>
      <w:r w:rsidRPr="0018732C">
        <w:rPr>
          <w:lang w:eastAsia="zh-CN"/>
        </w:rPr>
        <w:t>NR shall support absolute and relative beam quality thresholds for identifying beams used for deriving cell quality metric.</w:t>
      </w:r>
      <w:r>
        <w:rPr>
          <w:b/>
          <w:bCs/>
        </w:rPr>
        <w:t> </w:t>
      </w:r>
    </w:p>
    <w:p w14:paraId="1E8F0B19" w14:textId="77777777" w:rsidR="00DD1314" w:rsidRDefault="00DD1314" w:rsidP="00DD1314">
      <w:pPr>
        <w:spacing w:before="40" w:after="40"/>
        <w:rPr>
          <w:b/>
          <w:bCs/>
        </w:rPr>
      </w:pPr>
    </w:p>
    <w:p w14:paraId="37C4DBC9" w14:textId="32C74AD4" w:rsidR="00DD1314" w:rsidRDefault="00DD1314" w:rsidP="00DD1314">
      <w:pPr>
        <w:rPr>
          <w:lang w:eastAsia="zh-CN"/>
        </w:rPr>
      </w:pPr>
      <w:r w:rsidRPr="00C46646">
        <w:rPr>
          <w:b/>
          <w:bCs/>
          <w:u w:val="single"/>
        </w:rPr>
        <w:t>Proposal 3</w:t>
      </w:r>
      <w:r>
        <w:t>: </w:t>
      </w:r>
      <w:r w:rsidRPr="0018732C">
        <w:rPr>
          <w:lang w:eastAsia="zh-CN"/>
        </w:rPr>
        <w:t>Cell quality is derived using a function of beam level measurements of a gNB.</w:t>
      </w:r>
      <w:r>
        <w:rPr>
          <w:lang w:eastAsia="zh-CN"/>
        </w:rPr>
        <w:t xml:space="preserve"> </w:t>
      </w:r>
      <w:r w:rsidRPr="0018732C">
        <w:rPr>
          <w:lang w:eastAsia="zh-CN"/>
        </w:rPr>
        <w:t>Parameters such as handover rate and throughput can be considered towards the definition of the function.</w:t>
      </w:r>
    </w:p>
    <w:p w14:paraId="43B7F896" w14:textId="6AEB75AE" w:rsidR="00E523F3" w:rsidRPr="001879ED" w:rsidRDefault="006B6DC3" w:rsidP="006B6DC3">
      <w:pPr>
        <w:pStyle w:val="Heading1"/>
        <w:rPr>
          <w:lang w:val="en-US"/>
        </w:rPr>
      </w:pPr>
      <w:r w:rsidRPr="000A64D8">
        <w:rPr>
          <w:lang w:val="en-US"/>
        </w:rPr>
        <w:t xml:space="preserve"> </w:t>
      </w:r>
      <w:r w:rsidR="00E523F3" w:rsidRPr="001879ED">
        <w:rPr>
          <w:lang w:val="en-US"/>
        </w:rPr>
        <w:t>References</w:t>
      </w:r>
    </w:p>
    <w:p w14:paraId="18E6F5EE" w14:textId="4648CBDE" w:rsidR="00331DEF" w:rsidRPr="001879ED" w:rsidRDefault="001247A0" w:rsidP="001247A0">
      <w:pPr>
        <w:numPr>
          <w:ilvl w:val="0"/>
          <w:numId w:val="24"/>
        </w:numPr>
      </w:pPr>
      <w:bookmarkStart w:id="3" w:name="_Ref462859139"/>
      <w:bookmarkStart w:id="4" w:name="_Ref471479747"/>
      <w:bookmarkStart w:id="5" w:name="_Ref462921140"/>
      <w:bookmarkStart w:id="6" w:name="_Ref471480026"/>
      <w:bookmarkStart w:id="7" w:name="_Ref446333722"/>
      <w:bookmarkStart w:id="8" w:name="_Ref458067121"/>
      <w:bookmarkStart w:id="9" w:name="_Ref458093355"/>
      <w:bookmarkStart w:id="10" w:name="_Ref462751848"/>
      <w:bookmarkStart w:id="11" w:name="_Ref462859211"/>
      <w:bookmarkStart w:id="12" w:name="_Ref470450042"/>
      <w:r w:rsidRPr="001879ED">
        <w:rPr>
          <w:rFonts w:eastAsia="MS Mincho"/>
          <w:lang w:eastAsia="ja-JP"/>
        </w:rPr>
        <w:t>R1-1705566</w:t>
      </w:r>
      <w:r w:rsidR="00331DEF" w:rsidRPr="001879ED">
        <w:rPr>
          <w:rFonts w:eastAsia="MS Mincho"/>
          <w:lang w:eastAsia="ja-JP"/>
        </w:rPr>
        <w:t>, “Synchronization signal frequency raster consideration</w:t>
      </w:r>
      <w:r w:rsidR="00331DEF" w:rsidRPr="001879ED">
        <w:t>”</w:t>
      </w:r>
      <w:r w:rsidR="00331DEF" w:rsidRPr="001879ED">
        <w:rPr>
          <w:rFonts w:eastAsia="MS Mincho" w:hint="eastAsia"/>
          <w:lang w:eastAsia="ja-JP"/>
        </w:rPr>
        <w:t xml:space="preserve"> </w:t>
      </w:r>
      <w:r w:rsidR="00331DEF" w:rsidRPr="001879ED">
        <w:rPr>
          <w:rFonts w:eastAsia="MS Mincho"/>
          <w:lang w:eastAsia="ja-JP"/>
        </w:rPr>
        <w:t>Qualcomm</w:t>
      </w:r>
      <w:bookmarkEnd w:id="3"/>
      <w:r w:rsidR="00331DEF" w:rsidRPr="001879ED">
        <w:rPr>
          <w:rFonts w:eastAsia="MS Mincho"/>
          <w:lang w:eastAsia="ja-JP"/>
        </w:rPr>
        <w:t xml:space="preserve"> </w:t>
      </w:r>
      <w:r w:rsidR="00331DEF" w:rsidRPr="001879ED">
        <w:t>Incorporated</w:t>
      </w:r>
      <w:bookmarkEnd w:id="4"/>
      <w:bookmarkEnd w:id="5"/>
    </w:p>
    <w:p w14:paraId="6F755797" w14:textId="005667BE" w:rsidR="00331DEF" w:rsidRPr="001879ED" w:rsidRDefault="001247A0" w:rsidP="001247A0">
      <w:pPr>
        <w:numPr>
          <w:ilvl w:val="0"/>
          <w:numId w:val="24"/>
        </w:numPr>
      </w:pPr>
      <w:bookmarkStart w:id="13" w:name="_Ref471550013"/>
      <w:r w:rsidRPr="001879ED">
        <w:rPr>
          <w:rFonts w:eastAsia="MS Mincho"/>
          <w:lang w:eastAsia="ja-JP"/>
        </w:rPr>
        <w:t>R1-1705564</w:t>
      </w:r>
      <w:r w:rsidR="00331DEF" w:rsidRPr="001879ED">
        <w:rPr>
          <w:rFonts w:eastAsia="MS Mincho"/>
          <w:lang w:eastAsia="ja-JP"/>
        </w:rPr>
        <w:t>, “</w:t>
      </w:r>
      <w:r w:rsidR="000301AC" w:rsidRPr="001879ED">
        <w:rPr>
          <w:rFonts w:eastAsia="MS Mincho"/>
          <w:lang w:eastAsia="ja-JP"/>
        </w:rPr>
        <w:t>Synchronization signal bandwidth and sequence design</w:t>
      </w:r>
      <w:r w:rsidR="00331DEF" w:rsidRPr="001879ED">
        <w:t>”</w:t>
      </w:r>
      <w:r w:rsidR="00331DEF" w:rsidRPr="001879ED">
        <w:rPr>
          <w:rFonts w:eastAsia="MS Mincho" w:hint="eastAsia"/>
          <w:lang w:eastAsia="ja-JP"/>
        </w:rPr>
        <w:t xml:space="preserve"> </w:t>
      </w:r>
      <w:r w:rsidR="00331DEF" w:rsidRPr="001879ED">
        <w:rPr>
          <w:rFonts w:eastAsia="MS Mincho"/>
          <w:lang w:eastAsia="ja-JP"/>
        </w:rPr>
        <w:t xml:space="preserve">Qualcomm </w:t>
      </w:r>
      <w:r w:rsidR="00331DEF" w:rsidRPr="001879ED">
        <w:t>Incorporated</w:t>
      </w:r>
      <w:bookmarkEnd w:id="6"/>
      <w:bookmarkEnd w:id="13"/>
    </w:p>
    <w:p w14:paraId="03AE3B8A" w14:textId="7D6476D1" w:rsidR="00331DEF" w:rsidRPr="001879ED" w:rsidRDefault="001879ED" w:rsidP="001879ED">
      <w:pPr>
        <w:numPr>
          <w:ilvl w:val="0"/>
          <w:numId w:val="24"/>
        </w:numPr>
      </w:pPr>
      <w:bookmarkStart w:id="14" w:name="_Ref471547521"/>
      <w:r w:rsidRPr="001879ED">
        <w:t>R1-1705567</w:t>
      </w:r>
      <w:r w:rsidR="00331DEF" w:rsidRPr="001879ED">
        <w:t xml:space="preserve">, “ Synchronization signal periodicity consideration,” </w:t>
      </w:r>
      <w:r w:rsidR="00331DEF" w:rsidRPr="001879ED">
        <w:rPr>
          <w:rFonts w:eastAsia="MS Mincho"/>
          <w:lang w:eastAsia="ja-JP"/>
        </w:rPr>
        <w:t xml:space="preserve">Qualcomm </w:t>
      </w:r>
      <w:r w:rsidR="00331DEF" w:rsidRPr="001879ED">
        <w:t>Incorporated</w:t>
      </w:r>
      <w:bookmarkEnd w:id="14"/>
    </w:p>
    <w:p w14:paraId="49B8869D" w14:textId="0F6809D7" w:rsidR="0093321E" w:rsidRPr="001879ED" w:rsidRDefault="0093321E" w:rsidP="0093321E">
      <w:pPr>
        <w:numPr>
          <w:ilvl w:val="0"/>
          <w:numId w:val="24"/>
        </w:numPr>
      </w:pPr>
      <w:r w:rsidRPr="001879ED">
        <w:t xml:space="preserve">R1-1702595, “UL based mobility design and performance summary”, Qualcomm </w:t>
      </w:r>
      <w:r w:rsidR="00F71071" w:rsidRPr="001879ED">
        <w:t>Incorporated</w:t>
      </w:r>
    </w:p>
    <w:bookmarkEnd w:id="7"/>
    <w:bookmarkEnd w:id="8"/>
    <w:bookmarkEnd w:id="9"/>
    <w:bookmarkEnd w:id="10"/>
    <w:bookmarkEnd w:id="11"/>
    <w:bookmarkEnd w:id="12"/>
    <w:p w14:paraId="4E2EBE07" w14:textId="0408B450" w:rsidR="00331DEF" w:rsidRPr="007001F4" w:rsidRDefault="00331DEF" w:rsidP="000301AC">
      <w:pPr>
        <w:rPr>
          <w:highlight w:val="yellow"/>
        </w:rPr>
      </w:pPr>
    </w:p>
    <w:sectPr w:rsidR="00331DEF" w:rsidRPr="007001F4" w:rsidSect="00671B4F">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ABFA48" w14:textId="77777777" w:rsidR="000C7A40" w:rsidRDefault="000C7A40">
      <w:r>
        <w:separator/>
      </w:r>
    </w:p>
  </w:endnote>
  <w:endnote w:type="continuationSeparator" w:id="0">
    <w:p w14:paraId="5D07DB27" w14:textId="77777777" w:rsidR="000C7A40" w:rsidRDefault="000C7A40">
      <w:r>
        <w:continuationSeparator/>
      </w:r>
    </w:p>
  </w:endnote>
  <w:endnote w:type="continuationNotice" w:id="1">
    <w:p w14:paraId="78C98598" w14:textId="77777777" w:rsidR="000C7A40" w:rsidRDefault="000C7A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223847" w:rsidRDefault="00223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223847" w:rsidRDefault="0022384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223847" w:rsidRDefault="00223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95E2F">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95E2F">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E4071A" w14:textId="77777777" w:rsidR="000C7A40" w:rsidRDefault="000C7A40">
      <w:r>
        <w:separator/>
      </w:r>
    </w:p>
  </w:footnote>
  <w:footnote w:type="continuationSeparator" w:id="0">
    <w:p w14:paraId="5E68CA78" w14:textId="77777777" w:rsidR="000C7A40" w:rsidRDefault="000C7A40">
      <w:r>
        <w:continuationSeparator/>
      </w:r>
    </w:p>
  </w:footnote>
  <w:footnote w:type="continuationNotice" w:id="1">
    <w:p w14:paraId="40DAFB02" w14:textId="77777777" w:rsidR="000C7A40" w:rsidRDefault="000C7A4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223847" w:rsidRDefault="00223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5.75pt;height:15.75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7171CA"/>
    <w:multiLevelType w:val="hybridMultilevel"/>
    <w:tmpl w:val="2092EE7E"/>
    <w:lvl w:ilvl="0" w:tplc="10DE7048">
      <w:start w:val="1"/>
      <w:numFmt w:val="bullet"/>
      <w:lvlText w:val="•"/>
      <w:lvlJc w:val="left"/>
      <w:pPr>
        <w:tabs>
          <w:tab w:val="num" w:pos="720"/>
        </w:tabs>
        <w:ind w:left="720" w:hanging="360"/>
      </w:pPr>
      <w:rPr>
        <w:rFonts w:ascii="Arial" w:hAnsi="Arial" w:hint="default"/>
      </w:rPr>
    </w:lvl>
    <w:lvl w:ilvl="1" w:tplc="06FEBF90">
      <w:start w:val="142"/>
      <w:numFmt w:val="bullet"/>
      <w:lvlText w:val="–"/>
      <w:lvlJc w:val="left"/>
      <w:pPr>
        <w:tabs>
          <w:tab w:val="num" w:pos="1440"/>
        </w:tabs>
        <w:ind w:left="1440" w:hanging="360"/>
      </w:pPr>
      <w:rPr>
        <w:rFonts w:ascii="Arial" w:hAnsi="Arial" w:hint="default"/>
      </w:rPr>
    </w:lvl>
    <w:lvl w:ilvl="2" w:tplc="A40CCD52">
      <w:start w:val="142"/>
      <w:numFmt w:val="bullet"/>
      <w:lvlText w:val="•"/>
      <w:lvlJc w:val="left"/>
      <w:pPr>
        <w:tabs>
          <w:tab w:val="num" w:pos="2160"/>
        </w:tabs>
        <w:ind w:left="2160" w:hanging="360"/>
      </w:pPr>
      <w:rPr>
        <w:rFonts w:ascii="Arial" w:hAnsi="Arial" w:hint="default"/>
      </w:rPr>
    </w:lvl>
    <w:lvl w:ilvl="3" w:tplc="6D1ADF76" w:tentative="1">
      <w:start w:val="1"/>
      <w:numFmt w:val="bullet"/>
      <w:lvlText w:val="•"/>
      <w:lvlJc w:val="left"/>
      <w:pPr>
        <w:tabs>
          <w:tab w:val="num" w:pos="2880"/>
        </w:tabs>
        <w:ind w:left="2880" w:hanging="360"/>
      </w:pPr>
      <w:rPr>
        <w:rFonts w:ascii="Arial" w:hAnsi="Arial" w:hint="default"/>
      </w:rPr>
    </w:lvl>
    <w:lvl w:ilvl="4" w:tplc="621A1360" w:tentative="1">
      <w:start w:val="1"/>
      <w:numFmt w:val="bullet"/>
      <w:lvlText w:val="•"/>
      <w:lvlJc w:val="left"/>
      <w:pPr>
        <w:tabs>
          <w:tab w:val="num" w:pos="3600"/>
        </w:tabs>
        <w:ind w:left="3600" w:hanging="360"/>
      </w:pPr>
      <w:rPr>
        <w:rFonts w:ascii="Arial" w:hAnsi="Arial" w:hint="default"/>
      </w:rPr>
    </w:lvl>
    <w:lvl w:ilvl="5" w:tplc="C46E28BE" w:tentative="1">
      <w:start w:val="1"/>
      <w:numFmt w:val="bullet"/>
      <w:lvlText w:val="•"/>
      <w:lvlJc w:val="left"/>
      <w:pPr>
        <w:tabs>
          <w:tab w:val="num" w:pos="4320"/>
        </w:tabs>
        <w:ind w:left="4320" w:hanging="360"/>
      </w:pPr>
      <w:rPr>
        <w:rFonts w:ascii="Arial" w:hAnsi="Arial" w:hint="default"/>
      </w:rPr>
    </w:lvl>
    <w:lvl w:ilvl="6" w:tplc="629C7E9A" w:tentative="1">
      <w:start w:val="1"/>
      <w:numFmt w:val="bullet"/>
      <w:lvlText w:val="•"/>
      <w:lvlJc w:val="left"/>
      <w:pPr>
        <w:tabs>
          <w:tab w:val="num" w:pos="5040"/>
        </w:tabs>
        <w:ind w:left="5040" w:hanging="360"/>
      </w:pPr>
      <w:rPr>
        <w:rFonts w:ascii="Arial" w:hAnsi="Arial" w:hint="default"/>
      </w:rPr>
    </w:lvl>
    <w:lvl w:ilvl="7" w:tplc="77628DDA" w:tentative="1">
      <w:start w:val="1"/>
      <w:numFmt w:val="bullet"/>
      <w:lvlText w:val="•"/>
      <w:lvlJc w:val="left"/>
      <w:pPr>
        <w:tabs>
          <w:tab w:val="num" w:pos="5760"/>
        </w:tabs>
        <w:ind w:left="5760" w:hanging="360"/>
      </w:pPr>
      <w:rPr>
        <w:rFonts w:ascii="Arial" w:hAnsi="Arial" w:hint="default"/>
      </w:rPr>
    </w:lvl>
    <w:lvl w:ilvl="8" w:tplc="909E98C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547AE0"/>
    <w:multiLevelType w:val="hybridMultilevel"/>
    <w:tmpl w:val="168A235E"/>
    <w:lvl w:ilvl="0" w:tplc="C3AC401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136A0056"/>
    <w:multiLevelType w:val="hybridMultilevel"/>
    <w:tmpl w:val="3DB8292C"/>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5DE6110" w:tentative="1">
      <w:start w:val="1"/>
      <w:numFmt w:val="bullet"/>
      <w:lvlText w:val="•"/>
      <w:lvlJc w:val="left"/>
      <w:pPr>
        <w:tabs>
          <w:tab w:val="num" w:pos="2160"/>
        </w:tabs>
        <w:ind w:left="2160" w:hanging="360"/>
      </w:pPr>
      <w:rPr>
        <w:rFonts w:ascii="Arial" w:hAnsi="Arial"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C34579"/>
    <w:multiLevelType w:val="hybridMultilevel"/>
    <w:tmpl w:val="0A024440"/>
    <w:lvl w:ilvl="0" w:tplc="A72A6A6C">
      <w:start w:val="1"/>
      <w:numFmt w:val="bullet"/>
      <w:lvlText w:val=""/>
      <w:lvlPicBulletId w:val="0"/>
      <w:lvlJc w:val="left"/>
      <w:pPr>
        <w:tabs>
          <w:tab w:val="num" w:pos="720"/>
        </w:tabs>
        <w:ind w:left="720" w:hanging="360"/>
      </w:pPr>
      <w:rPr>
        <w:rFonts w:ascii="Symbol" w:hAnsi="Symbol" w:hint="default"/>
      </w:rPr>
    </w:lvl>
    <w:lvl w:ilvl="1" w:tplc="35ECEAF0">
      <w:start w:val="124"/>
      <w:numFmt w:val="bullet"/>
      <w:lvlText w:val="−"/>
      <w:lvlJc w:val="left"/>
      <w:pPr>
        <w:tabs>
          <w:tab w:val="num" w:pos="1440"/>
        </w:tabs>
        <w:ind w:left="1440" w:hanging="360"/>
      </w:pPr>
      <w:rPr>
        <w:rFonts w:ascii="Calibre Regular" w:hAnsi="Calibre Regular" w:hint="default"/>
      </w:rPr>
    </w:lvl>
    <w:lvl w:ilvl="2" w:tplc="B1FCACD4">
      <w:start w:val="124"/>
      <w:numFmt w:val="bullet"/>
      <w:lvlText w:val="−"/>
      <w:lvlJc w:val="left"/>
      <w:pPr>
        <w:tabs>
          <w:tab w:val="num" w:pos="2160"/>
        </w:tabs>
        <w:ind w:left="2160" w:hanging="360"/>
      </w:pPr>
      <w:rPr>
        <w:rFonts w:ascii="Calibre Regular" w:hAnsi="Calibre Regular" w:hint="default"/>
      </w:rPr>
    </w:lvl>
    <w:lvl w:ilvl="3" w:tplc="D8189E28">
      <w:start w:val="124"/>
      <w:numFmt w:val="bullet"/>
      <w:lvlText w:val="−"/>
      <w:lvlJc w:val="left"/>
      <w:pPr>
        <w:tabs>
          <w:tab w:val="num" w:pos="2880"/>
        </w:tabs>
        <w:ind w:left="2880" w:hanging="360"/>
      </w:pPr>
      <w:rPr>
        <w:rFonts w:ascii="Calibre Regular" w:hAnsi="Calibre Regular" w:hint="default"/>
      </w:rPr>
    </w:lvl>
    <w:lvl w:ilvl="4" w:tplc="0D306464" w:tentative="1">
      <w:start w:val="1"/>
      <w:numFmt w:val="bullet"/>
      <w:lvlText w:val=""/>
      <w:lvlPicBulletId w:val="0"/>
      <w:lvlJc w:val="left"/>
      <w:pPr>
        <w:tabs>
          <w:tab w:val="num" w:pos="3600"/>
        </w:tabs>
        <w:ind w:left="3600" w:hanging="360"/>
      </w:pPr>
      <w:rPr>
        <w:rFonts w:ascii="Symbol" w:hAnsi="Symbol" w:hint="default"/>
      </w:rPr>
    </w:lvl>
    <w:lvl w:ilvl="5" w:tplc="D84A2EA0" w:tentative="1">
      <w:start w:val="1"/>
      <w:numFmt w:val="bullet"/>
      <w:lvlText w:val=""/>
      <w:lvlPicBulletId w:val="0"/>
      <w:lvlJc w:val="left"/>
      <w:pPr>
        <w:tabs>
          <w:tab w:val="num" w:pos="4320"/>
        </w:tabs>
        <w:ind w:left="4320" w:hanging="360"/>
      </w:pPr>
      <w:rPr>
        <w:rFonts w:ascii="Symbol" w:hAnsi="Symbol" w:hint="default"/>
      </w:rPr>
    </w:lvl>
    <w:lvl w:ilvl="6" w:tplc="F9F865D8" w:tentative="1">
      <w:start w:val="1"/>
      <w:numFmt w:val="bullet"/>
      <w:lvlText w:val=""/>
      <w:lvlPicBulletId w:val="0"/>
      <w:lvlJc w:val="left"/>
      <w:pPr>
        <w:tabs>
          <w:tab w:val="num" w:pos="5040"/>
        </w:tabs>
        <w:ind w:left="5040" w:hanging="360"/>
      </w:pPr>
      <w:rPr>
        <w:rFonts w:ascii="Symbol" w:hAnsi="Symbol" w:hint="default"/>
      </w:rPr>
    </w:lvl>
    <w:lvl w:ilvl="7" w:tplc="A6E634DC" w:tentative="1">
      <w:start w:val="1"/>
      <w:numFmt w:val="bullet"/>
      <w:lvlText w:val=""/>
      <w:lvlPicBulletId w:val="0"/>
      <w:lvlJc w:val="left"/>
      <w:pPr>
        <w:tabs>
          <w:tab w:val="num" w:pos="5760"/>
        </w:tabs>
        <w:ind w:left="5760" w:hanging="360"/>
      </w:pPr>
      <w:rPr>
        <w:rFonts w:ascii="Symbol" w:hAnsi="Symbol" w:hint="default"/>
      </w:rPr>
    </w:lvl>
    <w:lvl w:ilvl="8" w:tplc="5540FA20"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C858D0"/>
    <w:multiLevelType w:val="hybridMultilevel"/>
    <w:tmpl w:val="D416EBB4"/>
    <w:lvl w:ilvl="0" w:tplc="E1D06708">
      <w:start w:val="1"/>
      <w:numFmt w:val="bullet"/>
      <w:lvlText w:val=""/>
      <w:lvlPicBulletId w:val="0"/>
      <w:lvlJc w:val="left"/>
      <w:pPr>
        <w:tabs>
          <w:tab w:val="num" w:pos="720"/>
        </w:tabs>
        <w:ind w:left="720" w:hanging="360"/>
      </w:pPr>
      <w:rPr>
        <w:rFonts w:ascii="Symbol" w:hAnsi="Symbol" w:hint="default"/>
      </w:rPr>
    </w:lvl>
    <w:lvl w:ilvl="1" w:tplc="3D24DF4A">
      <w:start w:val="124"/>
      <w:numFmt w:val="bullet"/>
      <w:lvlText w:val="−"/>
      <w:lvlJc w:val="left"/>
      <w:pPr>
        <w:tabs>
          <w:tab w:val="num" w:pos="1440"/>
        </w:tabs>
        <w:ind w:left="1440" w:hanging="360"/>
      </w:pPr>
      <w:rPr>
        <w:rFonts w:ascii="Calibre Regular" w:hAnsi="Calibre Regular" w:hint="default"/>
      </w:rPr>
    </w:lvl>
    <w:lvl w:ilvl="2" w:tplc="D8D62F80">
      <w:start w:val="124"/>
      <w:numFmt w:val="bullet"/>
      <w:lvlText w:val="−"/>
      <w:lvlJc w:val="left"/>
      <w:pPr>
        <w:tabs>
          <w:tab w:val="num" w:pos="2160"/>
        </w:tabs>
        <w:ind w:left="2160" w:hanging="360"/>
      </w:pPr>
      <w:rPr>
        <w:rFonts w:ascii="Calibre Regular" w:hAnsi="Calibre Regular" w:hint="default"/>
      </w:rPr>
    </w:lvl>
    <w:lvl w:ilvl="3" w:tplc="CB52B628" w:tentative="1">
      <w:start w:val="1"/>
      <w:numFmt w:val="bullet"/>
      <w:lvlText w:val=""/>
      <w:lvlPicBulletId w:val="0"/>
      <w:lvlJc w:val="left"/>
      <w:pPr>
        <w:tabs>
          <w:tab w:val="num" w:pos="2880"/>
        </w:tabs>
        <w:ind w:left="2880" w:hanging="360"/>
      </w:pPr>
      <w:rPr>
        <w:rFonts w:ascii="Symbol" w:hAnsi="Symbol" w:hint="default"/>
      </w:rPr>
    </w:lvl>
    <w:lvl w:ilvl="4" w:tplc="BF1C183A" w:tentative="1">
      <w:start w:val="1"/>
      <w:numFmt w:val="bullet"/>
      <w:lvlText w:val=""/>
      <w:lvlPicBulletId w:val="0"/>
      <w:lvlJc w:val="left"/>
      <w:pPr>
        <w:tabs>
          <w:tab w:val="num" w:pos="3600"/>
        </w:tabs>
        <w:ind w:left="3600" w:hanging="360"/>
      </w:pPr>
      <w:rPr>
        <w:rFonts w:ascii="Symbol" w:hAnsi="Symbol" w:hint="default"/>
      </w:rPr>
    </w:lvl>
    <w:lvl w:ilvl="5" w:tplc="C0AC2A50" w:tentative="1">
      <w:start w:val="1"/>
      <w:numFmt w:val="bullet"/>
      <w:lvlText w:val=""/>
      <w:lvlPicBulletId w:val="0"/>
      <w:lvlJc w:val="left"/>
      <w:pPr>
        <w:tabs>
          <w:tab w:val="num" w:pos="4320"/>
        </w:tabs>
        <w:ind w:left="4320" w:hanging="360"/>
      </w:pPr>
      <w:rPr>
        <w:rFonts w:ascii="Symbol" w:hAnsi="Symbol" w:hint="default"/>
      </w:rPr>
    </w:lvl>
    <w:lvl w:ilvl="6" w:tplc="B492C492" w:tentative="1">
      <w:start w:val="1"/>
      <w:numFmt w:val="bullet"/>
      <w:lvlText w:val=""/>
      <w:lvlPicBulletId w:val="0"/>
      <w:lvlJc w:val="left"/>
      <w:pPr>
        <w:tabs>
          <w:tab w:val="num" w:pos="5040"/>
        </w:tabs>
        <w:ind w:left="5040" w:hanging="360"/>
      </w:pPr>
      <w:rPr>
        <w:rFonts w:ascii="Symbol" w:hAnsi="Symbol" w:hint="default"/>
      </w:rPr>
    </w:lvl>
    <w:lvl w:ilvl="7" w:tplc="AD90E7FA" w:tentative="1">
      <w:start w:val="1"/>
      <w:numFmt w:val="bullet"/>
      <w:lvlText w:val=""/>
      <w:lvlPicBulletId w:val="0"/>
      <w:lvlJc w:val="left"/>
      <w:pPr>
        <w:tabs>
          <w:tab w:val="num" w:pos="5760"/>
        </w:tabs>
        <w:ind w:left="5760" w:hanging="360"/>
      </w:pPr>
      <w:rPr>
        <w:rFonts w:ascii="Symbol" w:hAnsi="Symbol" w:hint="default"/>
      </w:rPr>
    </w:lvl>
    <w:lvl w:ilvl="8" w:tplc="F664DF46"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6F592C"/>
    <w:multiLevelType w:val="hybridMultilevel"/>
    <w:tmpl w:val="8084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794A81"/>
    <w:multiLevelType w:val="hybridMultilevel"/>
    <w:tmpl w:val="D3EA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54087294"/>
    <w:multiLevelType w:val="hybridMultilevel"/>
    <w:tmpl w:val="C8F4D5AA"/>
    <w:lvl w:ilvl="0" w:tplc="64CA1952">
      <w:start w:val="1"/>
      <w:numFmt w:val="bullet"/>
      <w:lvlText w:val=""/>
      <w:lvlPicBulletId w:val="0"/>
      <w:lvlJc w:val="left"/>
      <w:pPr>
        <w:tabs>
          <w:tab w:val="num" w:pos="720"/>
        </w:tabs>
        <w:ind w:left="720" w:hanging="360"/>
      </w:pPr>
      <w:rPr>
        <w:rFonts w:ascii="Symbol" w:hAnsi="Symbol" w:hint="default"/>
      </w:rPr>
    </w:lvl>
    <w:lvl w:ilvl="1" w:tplc="CB56258A">
      <w:start w:val="124"/>
      <w:numFmt w:val="bullet"/>
      <w:lvlText w:val="−"/>
      <w:lvlJc w:val="left"/>
      <w:pPr>
        <w:tabs>
          <w:tab w:val="num" w:pos="1440"/>
        </w:tabs>
        <w:ind w:left="1440" w:hanging="360"/>
      </w:pPr>
      <w:rPr>
        <w:rFonts w:ascii="Calibre Regular" w:hAnsi="Calibre Regular" w:hint="default"/>
      </w:rPr>
    </w:lvl>
    <w:lvl w:ilvl="2" w:tplc="A502C132" w:tentative="1">
      <w:start w:val="1"/>
      <w:numFmt w:val="bullet"/>
      <w:lvlText w:val=""/>
      <w:lvlPicBulletId w:val="0"/>
      <w:lvlJc w:val="left"/>
      <w:pPr>
        <w:tabs>
          <w:tab w:val="num" w:pos="2160"/>
        </w:tabs>
        <w:ind w:left="2160" w:hanging="360"/>
      </w:pPr>
      <w:rPr>
        <w:rFonts w:ascii="Symbol" w:hAnsi="Symbol" w:hint="default"/>
      </w:rPr>
    </w:lvl>
    <w:lvl w:ilvl="3" w:tplc="265C00B2" w:tentative="1">
      <w:start w:val="1"/>
      <w:numFmt w:val="bullet"/>
      <w:lvlText w:val=""/>
      <w:lvlPicBulletId w:val="0"/>
      <w:lvlJc w:val="left"/>
      <w:pPr>
        <w:tabs>
          <w:tab w:val="num" w:pos="2880"/>
        </w:tabs>
        <w:ind w:left="2880" w:hanging="360"/>
      </w:pPr>
      <w:rPr>
        <w:rFonts w:ascii="Symbol" w:hAnsi="Symbol" w:hint="default"/>
      </w:rPr>
    </w:lvl>
    <w:lvl w:ilvl="4" w:tplc="E6446902" w:tentative="1">
      <w:start w:val="1"/>
      <w:numFmt w:val="bullet"/>
      <w:lvlText w:val=""/>
      <w:lvlPicBulletId w:val="0"/>
      <w:lvlJc w:val="left"/>
      <w:pPr>
        <w:tabs>
          <w:tab w:val="num" w:pos="3600"/>
        </w:tabs>
        <w:ind w:left="3600" w:hanging="360"/>
      </w:pPr>
      <w:rPr>
        <w:rFonts w:ascii="Symbol" w:hAnsi="Symbol" w:hint="default"/>
      </w:rPr>
    </w:lvl>
    <w:lvl w:ilvl="5" w:tplc="D7FEB82C" w:tentative="1">
      <w:start w:val="1"/>
      <w:numFmt w:val="bullet"/>
      <w:lvlText w:val=""/>
      <w:lvlPicBulletId w:val="0"/>
      <w:lvlJc w:val="left"/>
      <w:pPr>
        <w:tabs>
          <w:tab w:val="num" w:pos="4320"/>
        </w:tabs>
        <w:ind w:left="4320" w:hanging="360"/>
      </w:pPr>
      <w:rPr>
        <w:rFonts w:ascii="Symbol" w:hAnsi="Symbol" w:hint="default"/>
      </w:rPr>
    </w:lvl>
    <w:lvl w:ilvl="6" w:tplc="116CB9E8" w:tentative="1">
      <w:start w:val="1"/>
      <w:numFmt w:val="bullet"/>
      <w:lvlText w:val=""/>
      <w:lvlPicBulletId w:val="0"/>
      <w:lvlJc w:val="left"/>
      <w:pPr>
        <w:tabs>
          <w:tab w:val="num" w:pos="5040"/>
        </w:tabs>
        <w:ind w:left="5040" w:hanging="360"/>
      </w:pPr>
      <w:rPr>
        <w:rFonts w:ascii="Symbol" w:hAnsi="Symbol" w:hint="default"/>
      </w:rPr>
    </w:lvl>
    <w:lvl w:ilvl="7" w:tplc="910AA5D6" w:tentative="1">
      <w:start w:val="1"/>
      <w:numFmt w:val="bullet"/>
      <w:lvlText w:val=""/>
      <w:lvlPicBulletId w:val="0"/>
      <w:lvlJc w:val="left"/>
      <w:pPr>
        <w:tabs>
          <w:tab w:val="num" w:pos="5760"/>
        </w:tabs>
        <w:ind w:left="5760" w:hanging="360"/>
      </w:pPr>
      <w:rPr>
        <w:rFonts w:ascii="Symbol" w:hAnsi="Symbol" w:hint="default"/>
      </w:rPr>
    </w:lvl>
    <w:lvl w:ilvl="8" w:tplc="7ECCCEAE"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E01F16"/>
    <w:multiLevelType w:val="hybridMultilevel"/>
    <w:tmpl w:val="9C4A6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2935BEB"/>
    <w:multiLevelType w:val="hybridMultilevel"/>
    <w:tmpl w:val="0994C344"/>
    <w:lvl w:ilvl="0" w:tplc="C2B2CEB2">
      <w:start w:val="1"/>
      <w:numFmt w:val="bullet"/>
      <w:lvlText w:val="−"/>
      <w:lvlJc w:val="left"/>
      <w:pPr>
        <w:tabs>
          <w:tab w:val="num" w:pos="720"/>
        </w:tabs>
        <w:ind w:left="720" w:hanging="360"/>
      </w:pPr>
      <w:rPr>
        <w:rFonts w:ascii="Calibre Regular" w:hAnsi="Calibre Regular" w:hint="default"/>
      </w:rPr>
    </w:lvl>
    <w:lvl w:ilvl="1" w:tplc="2B6C31E6">
      <w:start w:val="1"/>
      <w:numFmt w:val="bullet"/>
      <w:lvlText w:val="−"/>
      <w:lvlJc w:val="left"/>
      <w:pPr>
        <w:tabs>
          <w:tab w:val="num" w:pos="1440"/>
        </w:tabs>
        <w:ind w:left="1440" w:hanging="360"/>
      </w:pPr>
      <w:rPr>
        <w:rFonts w:ascii="Calibre Regular" w:hAnsi="Calibre Regular" w:hint="default"/>
      </w:rPr>
    </w:lvl>
    <w:lvl w:ilvl="2" w:tplc="8E442FFA">
      <w:start w:val="124"/>
      <w:numFmt w:val="bullet"/>
      <w:lvlText w:val="−"/>
      <w:lvlJc w:val="left"/>
      <w:pPr>
        <w:tabs>
          <w:tab w:val="num" w:pos="2160"/>
        </w:tabs>
        <w:ind w:left="2160" w:hanging="360"/>
      </w:pPr>
      <w:rPr>
        <w:rFonts w:ascii="Calibre Regular" w:hAnsi="Calibre Regular" w:hint="default"/>
      </w:rPr>
    </w:lvl>
    <w:lvl w:ilvl="3" w:tplc="D9E236A6" w:tentative="1">
      <w:start w:val="1"/>
      <w:numFmt w:val="bullet"/>
      <w:lvlText w:val="−"/>
      <w:lvlJc w:val="left"/>
      <w:pPr>
        <w:tabs>
          <w:tab w:val="num" w:pos="2880"/>
        </w:tabs>
        <w:ind w:left="2880" w:hanging="360"/>
      </w:pPr>
      <w:rPr>
        <w:rFonts w:ascii="Calibre Regular" w:hAnsi="Calibre Regular" w:hint="default"/>
      </w:rPr>
    </w:lvl>
    <w:lvl w:ilvl="4" w:tplc="C8980E38" w:tentative="1">
      <w:start w:val="1"/>
      <w:numFmt w:val="bullet"/>
      <w:lvlText w:val="−"/>
      <w:lvlJc w:val="left"/>
      <w:pPr>
        <w:tabs>
          <w:tab w:val="num" w:pos="3600"/>
        </w:tabs>
        <w:ind w:left="3600" w:hanging="360"/>
      </w:pPr>
      <w:rPr>
        <w:rFonts w:ascii="Calibre Regular" w:hAnsi="Calibre Regular" w:hint="default"/>
      </w:rPr>
    </w:lvl>
    <w:lvl w:ilvl="5" w:tplc="EC5E778A" w:tentative="1">
      <w:start w:val="1"/>
      <w:numFmt w:val="bullet"/>
      <w:lvlText w:val="−"/>
      <w:lvlJc w:val="left"/>
      <w:pPr>
        <w:tabs>
          <w:tab w:val="num" w:pos="4320"/>
        </w:tabs>
        <w:ind w:left="4320" w:hanging="360"/>
      </w:pPr>
      <w:rPr>
        <w:rFonts w:ascii="Calibre Regular" w:hAnsi="Calibre Regular" w:hint="default"/>
      </w:rPr>
    </w:lvl>
    <w:lvl w:ilvl="6" w:tplc="6A0CD14A" w:tentative="1">
      <w:start w:val="1"/>
      <w:numFmt w:val="bullet"/>
      <w:lvlText w:val="−"/>
      <w:lvlJc w:val="left"/>
      <w:pPr>
        <w:tabs>
          <w:tab w:val="num" w:pos="5040"/>
        </w:tabs>
        <w:ind w:left="5040" w:hanging="360"/>
      </w:pPr>
      <w:rPr>
        <w:rFonts w:ascii="Calibre Regular" w:hAnsi="Calibre Regular" w:hint="default"/>
      </w:rPr>
    </w:lvl>
    <w:lvl w:ilvl="7" w:tplc="C07E1342" w:tentative="1">
      <w:start w:val="1"/>
      <w:numFmt w:val="bullet"/>
      <w:lvlText w:val="−"/>
      <w:lvlJc w:val="left"/>
      <w:pPr>
        <w:tabs>
          <w:tab w:val="num" w:pos="5760"/>
        </w:tabs>
        <w:ind w:left="5760" w:hanging="360"/>
      </w:pPr>
      <w:rPr>
        <w:rFonts w:ascii="Calibre Regular" w:hAnsi="Calibre Regular" w:hint="default"/>
      </w:rPr>
    </w:lvl>
    <w:lvl w:ilvl="8" w:tplc="2C786508" w:tentative="1">
      <w:start w:val="1"/>
      <w:numFmt w:val="bullet"/>
      <w:lvlText w:val="−"/>
      <w:lvlJc w:val="left"/>
      <w:pPr>
        <w:tabs>
          <w:tab w:val="num" w:pos="6480"/>
        </w:tabs>
        <w:ind w:left="6480" w:hanging="360"/>
      </w:pPr>
      <w:rPr>
        <w:rFonts w:ascii="Calibre Regular" w:hAnsi="Calibre Regular" w:hint="default"/>
      </w:rPr>
    </w:lvl>
  </w:abstractNum>
  <w:abstractNum w:abstractNumId="31"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C1700A"/>
    <w:multiLevelType w:val="hybridMultilevel"/>
    <w:tmpl w:val="1E981676"/>
    <w:lvl w:ilvl="0" w:tplc="248ECCEA">
      <w:start w:val="1"/>
      <w:numFmt w:val="bullet"/>
      <w:lvlText w:val="•"/>
      <w:lvlJc w:val="left"/>
      <w:pPr>
        <w:tabs>
          <w:tab w:val="num" w:pos="720"/>
        </w:tabs>
        <w:ind w:left="720" w:hanging="360"/>
      </w:pPr>
      <w:rPr>
        <w:rFonts w:ascii="Arial" w:hAnsi="Arial" w:hint="default"/>
      </w:rPr>
    </w:lvl>
    <w:lvl w:ilvl="1" w:tplc="BD3A083C">
      <w:numFmt w:val="bullet"/>
      <w:lvlText w:val="–"/>
      <w:lvlJc w:val="left"/>
      <w:pPr>
        <w:tabs>
          <w:tab w:val="num" w:pos="1440"/>
        </w:tabs>
        <w:ind w:left="1440" w:hanging="360"/>
      </w:pPr>
      <w:rPr>
        <w:rFonts w:ascii="Arial" w:hAnsi="Arial" w:hint="default"/>
      </w:rPr>
    </w:lvl>
    <w:lvl w:ilvl="2" w:tplc="6352965A">
      <w:numFmt w:val="bullet"/>
      <w:lvlText w:val="•"/>
      <w:lvlJc w:val="left"/>
      <w:pPr>
        <w:tabs>
          <w:tab w:val="num" w:pos="2160"/>
        </w:tabs>
        <w:ind w:left="2160" w:hanging="360"/>
      </w:pPr>
      <w:rPr>
        <w:rFonts w:ascii="Arial" w:hAnsi="Arial" w:hint="default"/>
      </w:rPr>
    </w:lvl>
    <w:lvl w:ilvl="3" w:tplc="7C0C3B7C" w:tentative="1">
      <w:start w:val="1"/>
      <w:numFmt w:val="bullet"/>
      <w:lvlText w:val="•"/>
      <w:lvlJc w:val="left"/>
      <w:pPr>
        <w:tabs>
          <w:tab w:val="num" w:pos="2880"/>
        </w:tabs>
        <w:ind w:left="2880" w:hanging="360"/>
      </w:pPr>
      <w:rPr>
        <w:rFonts w:ascii="Arial" w:hAnsi="Arial" w:hint="default"/>
      </w:rPr>
    </w:lvl>
    <w:lvl w:ilvl="4" w:tplc="6EF04ABE" w:tentative="1">
      <w:start w:val="1"/>
      <w:numFmt w:val="bullet"/>
      <w:lvlText w:val="•"/>
      <w:lvlJc w:val="left"/>
      <w:pPr>
        <w:tabs>
          <w:tab w:val="num" w:pos="3600"/>
        </w:tabs>
        <w:ind w:left="3600" w:hanging="360"/>
      </w:pPr>
      <w:rPr>
        <w:rFonts w:ascii="Arial" w:hAnsi="Arial" w:hint="default"/>
      </w:rPr>
    </w:lvl>
    <w:lvl w:ilvl="5" w:tplc="CE7C2408" w:tentative="1">
      <w:start w:val="1"/>
      <w:numFmt w:val="bullet"/>
      <w:lvlText w:val="•"/>
      <w:lvlJc w:val="left"/>
      <w:pPr>
        <w:tabs>
          <w:tab w:val="num" w:pos="4320"/>
        </w:tabs>
        <w:ind w:left="4320" w:hanging="360"/>
      </w:pPr>
      <w:rPr>
        <w:rFonts w:ascii="Arial" w:hAnsi="Arial" w:hint="default"/>
      </w:rPr>
    </w:lvl>
    <w:lvl w:ilvl="6" w:tplc="CF92C92C" w:tentative="1">
      <w:start w:val="1"/>
      <w:numFmt w:val="bullet"/>
      <w:lvlText w:val="•"/>
      <w:lvlJc w:val="left"/>
      <w:pPr>
        <w:tabs>
          <w:tab w:val="num" w:pos="5040"/>
        </w:tabs>
        <w:ind w:left="5040" w:hanging="360"/>
      </w:pPr>
      <w:rPr>
        <w:rFonts w:ascii="Arial" w:hAnsi="Arial" w:hint="default"/>
      </w:rPr>
    </w:lvl>
    <w:lvl w:ilvl="7" w:tplc="4AE4680E" w:tentative="1">
      <w:start w:val="1"/>
      <w:numFmt w:val="bullet"/>
      <w:lvlText w:val="•"/>
      <w:lvlJc w:val="left"/>
      <w:pPr>
        <w:tabs>
          <w:tab w:val="num" w:pos="5760"/>
        </w:tabs>
        <w:ind w:left="5760" w:hanging="360"/>
      </w:pPr>
      <w:rPr>
        <w:rFonts w:ascii="Arial" w:hAnsi="Arial" w:hint="default"/>
      </w:rPr>
    </w:lvl>
    <w:lvl w:ilvl="8" w:tplc="3EA8262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4C17211"/>
    <w:multiLevelType w:val="hybridMultilevel"/>
    <w:tmpl w:val="8294ED4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6" w15:restartNumberingAfterBreak="0">
    <w:nsid w:val="75035247"/>
    <w:multiLevelType w:val="hybridMultilevel"/>
    <w:tmpl w:val="6B9A92BE"/>
    <w:lvl w:ilvl="0" w:tplc="07F0FCA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E6A7A21"/>
    <w:multiLevelType w:val="hybridMultilevel"/>
    <w:tmpl w:val="49B40666"/>
    <w:lvl w:ilvl="0" w:tplc="AFA25A88">
      <w:start w:val="1"/>
      <w:numFmt w:val="bullet"/>
      <w:lvlText w:val=""/>
      <w:lvlPicBulletId w:val="0"/>
      <w:lvlJc w:val="left"/>
      <w:pPr>
        <w:tabs>
          <w:tab w:val="num" w:pos="720"/>
        </w:tabs>
        <w:ind w:left="720" w:hanging="360"/>
      </w:pPr>
      <w:rPr>
        <w:rFonts w:ascii="Symbol" w:hAnsi="Symbol" w:hint="default"/>
      </w:rPr>
    </w:lvl>
    <w:lvl w:ilvl="1" w:tplc="A33CAACC">
      <w:start w:val="124"/>
      <w:numFmt w:val="bullet"/>
      <w:lvlText w:val="−"/>
      <w:lvlJc w:val="left"/>
      <w:pPr>
        <w:tabs>
          <w:tab w:val="num" w:pos="1440"/>
        </w:tabs>
        <w:ind w:left="1440" w:hanging="360"/>
      </w:pPr>
      <w:rPr>
        <w:rFonts w:ascii="Calibre Regular" w:hAnsi="Calibre Regular" w:hint="default"/>
      </w:rPr>
    </w:lvl>
    <w:lvl w:ilvl="2" w:tplc="CCE2A8D2" w:tentative="1">
      <w:start w:val="1"/>
      <w:numFmt w:val="bullet"/>
      <w:lvlText w:val=""/>
      <w:lvlPicBulletId w:val="0"/>
      <w:lvlJc w:val="left"/>
      <w:pPr>
        <w:tabs>
          <w:tab w:val="num" w:pos="2160"/>
        </w:tabs>
        <w:ind w:left="2160" w:hanging="360"/>
      </w:pPr>
      <w:rPr>
        <w:rFonts w:ascii="Symbol" w:hAnsi="Symbol" w:hint="default"/>
      </w:rPr>
    </w:lvl>
    <w:lvl w:ilvl="3" w:tplc="F056D2DC" w:tentative="1">
      <w:start w:val="1"/>
      <w:numFmt w:val="bullet"/>
      <w:lvlText w:val=""/>
      <w:lvlPicBulletId w:val="0"/>
      <w:lvlJc w:val="left"/>
      <w:pPr>
        <w:tabs>
          <w:tab w:val="num" w:pos="2880"/>
        </w:tabs>
        <w:ind w:left="2880" w:hanging="360"/>
      </w:pPr>
      <w:rPr>
        <w:rFonts w:ascii="Symbol" w:hAnsi="Symbol" w:hint="default"/>
      </w:rPr>
    </w:lvl>
    <w:lvl w:ilvl="4" w:tplc="C97E9E2E" w:tentative="1">
      <w:start w:val="1"/>
      <w:numFmt w:val="bullet"/>
      <w:lvlText w:val=""/>
      <w:lvlPicBulletId w:val="0"/>
      <w:lvlJc w:val="left"/>
      <w:pPr>
        <w:tabs>
          <w:tab w:val="num" w:pos="3600"/>
        </w:tabs>
        <w:ind w:left="3600" w:hanging="360"/>
      </w:pPr>
      <w:rPr>
        <w:rFonts w:ascii="Symbol" w:hAnsi="Symbol" w:hint="default"/>
      </w:rPr>
    </w:lvl>
    <w:lvl w:ilvl="5" w:tplc="CF6E59BA" w:tentative="1">
      <w:start w:val="1"/>
      <w:numFmt w:val="bullet"/>
      <w:lvlText w:val=""/>
      <w:lvlPicBulletId w:val="0"/>
      <w:lvlJc w:val="left"/>
      <w:pPr>
        <w:tabs>
          <w:tab w:val="num" w:pos="4320"/>
        </w:tabs>
        <w:ind w:left="4320" w:hanging="360"/>
      </w:pPr>
      <w:rPr>
        <w:rFonts w:ascii="Symbol" w:hAnsi="Symbol" w:hint="default"/>
      </w:rPr>
    </w:lvl>
    <w:lvl w:ilvl="6" w:tplc="BB089C70" w:tentative="1">
      <w:start w:val="1"/>
      <w:numFmt w:val="bullet"/>
      <w:lvlText w:val=""/>
      <w:lvlPicBulletId w:val="0"/>
      <w:lvlJc w:val="left"/>
      <w:pPr>
        <w:tabs>
          <w:tab w:val="num" w:pos="5040"/>
        </w:tabs>
        <w:ind w:left="5040" w:hanging="360"/>
      </w:pPr>
      <w:rPr>
        <w:rFonts w:ascii="Symbol" w:hAnsi="Symbol" w:hint="default"/>
      </w:rPr>
    </w:lvl>
    <w:lvl w:ilvl="7" w:tplc="F6662D3E" w:tentative="1">
      <w:start w:val="1"/>
      <w:numFmt w:val="bullet"/>
      <w:lvlText w:val=""/>
      <w:lvlPicBulletId w:val="0"/>
      <w:lvlJc w:val="left"/>
      <w:pPr>
        <w:tabs>
          <w:tab w:val="num" w:pos="5760"/>
        </w:tabs>
        <w:ind w:left="5760" w:hanging="360"/>
      </w:pPr>
      <w:rPr>
        <w:rFonts w:ascii="Symbol" w:hAnsi="Symbol" w:hint="default"/>
      </w:rPr>
    </w:lvl>
    <w:lvl w:ilvl="8" w:tplc="1D06E22A" w:tentative="1">
      <w:start w:val="1"/>
      <w:numFmt w:val="bullet"/>
      <w:lvlText w:val=""/>
      <w:lvlPicBulletId w:val="0"/>
      <w:lvlJc w:val="left"/>
      <w:pPr>
        <w:tabs>
          <w:tab w:val="num" w:pos="6480"/>
        </w:tabs>
        <w:ind w:left="6480" w:hanging="360"/>
      </w:pPr>
      <w:rPr>
        <w:rFonts w:ascii="Symbol" w:hAnsi="Symbol" w:hint="default"/>
      </w:rPr>
    </w:lvl>
  </w:abstractNum>
  <w:abstractNum w:abstractNumId="39"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4"/>
  </w:num>
  <w:num w:numId="4">
    <w:abstractNumId w:val="20"/>
  </w:num>
  <w:num w:numId="5">
    <w:abstractNumId w:val="5"/>
  </w:num>
  <w:num w:numId="6">
    <w:abstractNumId w:val="10"/>
  </w:num>
  <w:num w:numId="7">
    <w:abstractNumId w:val="12"/>
  </w:num>
  <w:num w:numId="8">
    <w:abstractNumId w:val="2"/>
  </w:num>
  <w:num w:numId="9">
    <w:abstractNumId w:val="37"/>
    <w:lvlOverride w:ilvl="0">
      <w:startOverride w:val="1"/>
    </w:lvlOverride>
  </w:num>
  <w:num w:numId="10">
    <w:abstractNumId w:val="22"/>
  </w:num>
  <w:num w:numId="11">
    <w:abstractNumId w:val="27"/>
  </w:num>
  <w:num w:numId="12">
    <w:abstractNumId w:val="28"/>
  </w:num>
  <w:num w:numId="13">
    <w:abstractNumId w:val="16"/>
  </w:num>
  <w:num w:numId="14">
    <w:abstractNumId w:val="24"/>
  </w:num>
  <w:num w:numId="15">
    <w:abstractNumId w:val="7"/>
  </w:num>
  <w:num w:numId="16">
    <w:abstractNumId w:val="19"/>
  </w:num>
  <w:num w:numId="17">
    <w:abstractNumId w:val="14"/>
  </w:num>
  <w:num w:numId="18">
    <w:abstractNumId w:val="33"/>
  </w:num>
  <w:num w:numId="19">
    <w:abstractNumId w:val="39"/>
  </w:num>
  <w:num w:numId="20">
    <w:abstractNumId w:val="13"/>
  </w:num>
  <w:num w:numId="21">
    <w:abstractNumId w:val="32"/>
  </w:num>
  <w:num w:numId="22">
    <w:abstractNumId w:val="3"/>
  </w:num>
  <w:num w:numId="23">
    <w:abstractNumId w:val="15"/>
  </w:num>
  <w:num w:numId="24">
    <w:abstractNumId w:val="11"/>
  </w:num>
  <w:num w:numId="25">
    <w:abstractNumId w:val="6"/>
  </w:num>
  <w:num w:numId="26">
    <w:abstractNumId w:val="23"/>
  </w:num>
  <w:num w:numId="27">
    <w:abstractNumId w:val="29"/>
  </w:num>
  <w:num w:numId="28">
    <w:abstractNumId w:val="21"/>
  </w:num>
  <w:num w:numId="29">
    <w:abstractNumId w:val="36"/>
  </w:num>
  <w:num w:numId="30">
    <w:abstractNumId w:val="31"/>
  </w:num>
  <w:num w:numId="31">
    <w:abstractNumId w:val="26"/>
  </w:num>
  <w:num w:numId="32">
    <w:abstractNumId w:val="34"/>
  </w:num>
  <w:num w:numId="33">
    <w:abstractNumId w:val="1"/>
  </w:num>
  <w:num w:numId="34">
    <w:abstractNumId w:val="8"/>
  </w:num>
  <w:num w:numId="35">
    <w:abstractNumId w:val="25"/>
  </w:num>
  <w:num w:numId="36">
    <w:abstractNumId w:val="38"/>
  </w:num>
  <w:num w:numId="37">
    <w:abstractNumId w:val="4"/>
  </w:num>
  <w:num w:numId="38">
    <w:abstractNumId w:val="9"/>
  </w:num>
  <w:num w:numId="39">
    <w:abstractNumId w:val="17"/>
  </w:num>
  <w:num w:numId="40">
    <w:abstractNumId w:val="30"/>
  </w:num>
  <w:num w:numId="41">
    <w:abstractNumId w:val="3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6A1"/>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D64"/>
    <w:rsid w:val="00024E37"/>
    <w:rsid w:val="00025052"/>
    <w:rsid w:val="0002506A"/>
    <w:rsid w:val="000255A1"/>
    <w:rsid w:val="000258DD"/>
    <w:rsid w:val="0002591B"/>
    <w:rsid w:val="000266AE"/>
    <w:rsid w:val="00026905"/>
    <w:rsid w:val="00026977"/>
    <w:rsid w:val="00026B7D"/>
    <w:rsid w:val="00026C64"/>
    <w:rsid w:val="00026EF9"/>
    <w:rsid w:val="00027333"/>
    <w:rsid w:val="000273DF"/>
    <w:rsid w:val="000300FE"/>
    <w:rsid w:val="000301AC"/>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1"/>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2B4"/>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5A18"/>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C7A40"/>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3BD"/>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354"/>
    <w:rsid w:val="000F6799"/>
    <w:rsid w:val="000F6881"/>
    <w:rsid w:val="000F6C32"/>
    <w:rsid w:val="000F6D86"/>
    <w:rsid w:val="000F7CAD"/>
    <w:rsid w:val="00100097"/>
    <w:rsid w:val="001000E9"/>
    <w:rsid w:val="00100161"/>
    <w:rsid w:val="00100169"/>
    <w:rsid w:val="0010067A"/>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2E6"/>
    <w:rsid w:val="00107423"/>
    <w:rsid w:val="0010795D"/>
    <w:rsid w:val="0011034F"/>
    <w:rsid w:val="00110851"/>
    <w:rsid w:val="00110AFA"/>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7A0"/>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0B5"/>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CEC"/>
    <w:rsid w:val="0013612A"/>
    <w:rsid w:val="00136998"/>
    <w:rsid w:val="00136AAD"/>
    <w:rsid w:val="00136EA6"/>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B42"/>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77EF6"/>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32C"/>
    <w:rsid w:val="0018767B"/>
    <w:rsid w:val="001879ED"/>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979F8"/>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0DF"/>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7D0"/>
    <w:rsid w:val="001D1258"/>
    <w:rsid w:val="001D19F8"/>
    <w:rsid w:val="001D1CFF"/>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5C"/>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0B6"/>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9F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6F21"/>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429A"/>
    <w:rsid w:val="00256B22"/>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8E8"/>
    <w:rsid w:val="00283165"/>
    <w:rsid w:val="002832E7"/>
    <w:rsid w:val="00284E7F"/>
    <w:rsid w:val="0028550D"/>
    <w:rsid w:val="00285520"/>
    <w:rsid w:val="00285894"/>
    <w:rsid w:val="00285AC6"/>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1D4C"/>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2F"/>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441"/>
    <w:rsid w:val="003065FB"/>
    <w:rsid w:val="00306ED2"/>
    <w:rsid w:val="00306F89"/>
    <w:rsid w:val="0030749E"/>
    <w:rsid w:val="00307B27"/>
    <w:rsid w:val="00307E05"/>
    <w:rsid w:val="00307F28"/>
    <w:rsid w:val="003101DC"/>
    <w:rsid w:val="0031049F"/>
    <w:rsid w:val="003108B3"/>
    <w:rsid w:val="00310CC6"/>
    <w:rsid w:val="00310F30"/>
    <w:rsid w:val="00311081"/>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4C3A"/>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DEF"/>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B09"/>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25"/>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1F67"/>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0FAC"/>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2BC"/>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E3B"/>
    <w:rsid w:val="003B6E91"/>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22A"/>
    <w:rsid w:val="003D63BA"/>
    <w:rsid w:val="003D680E"/>
    <w:rsid w:val="003D69ED"/>
    <w:rsid w:val="003D6B43"/>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AFF"/>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34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18A"/>
    <w:rsid w:val="004D0328"/>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022"/>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87A"/>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59"/>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31"/>
    <w:rsid w:val="0054556F"/>
    <w:rsid w:val="005456AD"/>
    <w:rsid w:val="00545C3D"/>
    <w:rsid w:val="00545E6A"/>
    <w:rsid w:val="00546310"/>
    <w:rsid w:val="00546738"/>
    <w:rsid w:val="005467D6"/>
    <w:rsid w:val="00546942"/>
    <w:rsid w:val="00546D63"/>
    <w:rsid w:val="005471A3"/>
    <w:rsid w:val="00547D9B"/>
    <w:rsid w:val="00547F14"/>
    <w:rsid w:val="0055072D"/>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648"/>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A09"/>
    <w:rsid w:val="00571B71"/>
    <w:rsid w:val="00572548"/>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71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B7B0F"/>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4B4D"/>
    <w:rsid w:val="005C4CD6"/>
    <w:rsid w:val="005C4DE3"/>
    <w:rsid w:val="005C5024"/>
    <w:rsid w:val="005C51E7"/>
    <w:rsid w:val="005C5372"/>
    <w:rsid w:val="005C5379"/>
    <w:rsid w:val="005C5425"/>
    <w:rsid w:val="005C5849"/>
    <w:rsid w:val="005C5A28"/>
    <w:rsid w:val="005C6222"/>
    <w:rsid w:val="005C6B26"/>
    <w:rsid w:val="005C724B"/>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2E"/>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26"/>
    <w:rsid w:val="00615BDB"/>
    <w:rsid w:val="006162D2"/>
    <w:rsid w:val="00616885"/>
    <w:rsid w:val="00616F90"/>
    <w:rsid w:val="0061717B"/>
    <w:rsid w:val="0061717F"/>
    <w:rsid w:val="006175CF"/>
    <w:rsid w:val="00617B93"/>
    <w:rsid w:val="00617D3E"/>
    <w:rsid w:val="00620020"/>
    <w:rsid w:val="00620049"/>
    <w:rsid w:val="006201A2"/>
    <w:rsid w:val="006201CD"/>
    <w:rsid w:val="006201F5"/>
    <w:rsid w:val="00620254"/>
    <w:rsid w:val="006205EA"/>
    <w:rsid w:val="00620686"/>
    <w:rsid w:val="00620721"/>
    <w:rsid w:val="006209E8"/>
    <w:rsid w:val="00621294"/>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D7"/>
    <w:rsid w:val="00630333"/>
    <w:rsid w:val="00631007"/>
    <w:rsid w:val="00631826"/>
    <w:rsid w:val="00632080"/>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6D44"/>
    <w:rsid w:val="0063720A"/>
    <w:rsid w:val="006373C7"/>
    <w:rsid w:val="00637E00"/>
    <w:rsid w:val="0064014A"/>
    <w:rsid w:val="006401C6"/>
    <w:rsid w:val="00640207"/>
    <w:rsid w:val="00640222"/>
    <w:rsid w:val="006409F3"/>
    <w:rsid w:val="00640B7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DBA"/>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A78C5"/>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6DC3"/>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A7D"/>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1F4"/>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4B7C"/>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1E"/>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64D"/>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9CB"/>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030"/>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5E2F"/>
    <w:rsid w:val="0079601B"/>
    <w:rsid w:val="007962E1"/>
    <w:rsid w:val="00796AA4"/>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0F"/>
    <w:rsid w:val="007A2D56"/>
    <w:rsid w:val="007A32E9"/>
    <w:rsid w:val="007A3395"/>
    <w:rsid w:val="007A343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508D"/>
    <w:rsid w:val="007C515A"/>
    <w:rsid w:val="007C523B"/>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830"/>
    <w:rsid w:val="007D098C"/>
    <w:rsid w:val="007D11B6"/>
    <w:rsid w:val="007D149C"/>
    <w:rsid w:val="007D163B"/>
    <w:rsid w:val="007D1B7C"/>
    <w:rsid w:val="007D214A"/>
    <w:rsid w:val="007D357E"/>
    <w:rsid w:val="007D3889"/>
    <w:rsid w:val="007D39D7"/>
    <w:rsid w:val="007D478D"/>
    <w:rsid w:val="007D4838"/>
    <w:rsid w:val="007D490A"/>
    <w:rsid w:val="007D4956"/>
    <w:rsid w:val="007D4ECB"/>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21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4B"/>
    <w:rsid w:val="007F1083"/>
    <w:rsid w:val="007F18C0"/>
    <w:rsid w:val="007F1A81"/>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CFD"/>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BFF"/>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663"/>
    <w:rsid w:val="00847964"/>
    <w:rsid w:val="00847991"/>
    <w:rsid w:val="00847C4E"/>
    <w:rsid w:val="00847F69"/>
    <w:rsid w:val="00850AE8"/>
    <w:rsid w:val="00850B13"/>
    <w:rsid w:val="00851B22"/>
    <w:rsid w:val="00852338"/>
    <w:rsid w:val="008527B5"/>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37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988"/>
    <w:rsid w:val="008D1E23"/>
    <w:rsid w:val="008D2209"/>
    <w:rsid w:val="008D2461"/>
    <w:rsid w:val="008D2CFC"/>
    <w:rsid w:val="008D3208"/>
    <w:rsid w:val="008D399A"/>
    <w:rsid w:val="008D3D96"/>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47"/>
    <w:rsid w:val="00902686"/>
    <w:rsid w:val="00902734"/>
    <w:rsid w:val="00902D7C"/>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FDF"/>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21E"/>
    <w:rsid w:val="00933D61"/>
    <w:rsid w:val="00933DE4"/>
    <w:rsid w:val="00934044"/>
    <w:rsid w:val="00934AEE"/>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2A1"/>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11F"/>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71F"/>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284"/>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3D88"/>
    <w:rsid w:val="009C4287"/>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1A2"/>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0D4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57EC"/>
    <w:rsid w:val="00A158D3"/>
    <w:rsid w:val="00A15F2F"/>
    <w:rsid w:val="00A16150"/>
    <w:rsid w:val="00A163A7"/>
    <w:rsid w:val="00A16510"/>
    <w:rsid w:val="00A1686F"/>
    <w:rsid w:val="00A16AF2"/>
    <w:rsid w:val="00A16EAA"/>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053"/>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8D8"/>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6BE"/>
    <w:rsid w:val="00A44882"/>
    <w:rsid w:val="00A44E28"/>
    <w:rsid w:val="00A44F39"/>
    <w:rsid w:val="00A45371"/>
    <w:rsid w:val="00A4570E"/>
    <w:rsid w:val="00A4579D"/>
    <w:rsid w:val="00A45A3B"/>
    <w:rsid w:val="00A45C5B"/>
    <w:rsid w:val="00A45EFA"/>
    <w:rsid w:val="00A46FAD"/>
    <w:rsid w:val="00A47B4B"/>
    <w:rsid w:val="00A47FFA"/>
    <w:rsid w:val="00A5044D"/>
    <w:rsid w:val="00A5053D"/>
    <w:rsid w:val="00A50B00"/>
    <w:rsid w:val="00A50D49"/>
    <w:rsid w:val="00A511FB"/>
    <w:rsid w:val="00A514EB"/>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838"/>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3CF2"/>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6EF"/>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3E8F"/>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222"/>
    <w:rsid w:val="00AA461D"/>
    <w:rsid w:val="00AA4C09"/>
    <w:rsid w:val="00AA4F41"/>
    <w:rsid w:val="00AA5584"/>
    <w:rsid w:val="00AA576F"/>
    <w:rsid w:val="00AA6026"/>
    <w:rsid w:val="00AA6029"/>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3C1B"/>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4EE"/>
    <w:rsid w:val="00B02A4C"/>
    <w:rsid w:val="00B02AD0"/>
    <w:rsid w:val="00B03101"/>
    <w:rsid w:val="00B039CE"/>
    <w:rsid w:val="00B03BB8"/>
    <w:rsid w:val="00B03D26"/>
    <w:rsid w:val="00B04AD7"/>
    <w:rsid w:val="00B04D36"/>
    <w:rsid w:val="00B04F11"/>
    <w:rsid w:val="00B0540A"/>
    <w:rsid w:val="00B05554"/>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BEF"/>
    <w:rsid w:val="00B11E29"/>
    <w:rsid w:val="00B12603"/>
    <w:rsid w:val="00B126BF"/>
    <w:rsid w:val="00B12A8C"/>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65D"/>
    <w:rsid w:val="00B50810"/>
    <w:rsid w:val="00B50933"/>
    <w:rsid w:val="00B509C0"/>
    <w:rsid w:val="00B50E09"/>
    <w:rsid w:val="00B51115"/>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60C"/>
    <w:rsid w:val="00B74A0D"/>
    <w:rsid w:val="00B74EC0"/>
    <w:rsid w:val="00B75542"/>
    <w:rsid w:val="00B75667"/>
    <w:rsid w:val="00B75A5C"/>
    <w:rsid w:val="00B75D18"/>
    <w:rsid w:val="00B7646F"/>
    <w:rsid w:val="00B769EE"/>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6DE"/>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D1E"/>
    <w:rsid w:val="00BA7E93"/>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4D96"/>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58"/>
    <w:rsid w:val="00BC2F45"/>
    <w:rsid w:val="00BC344E"/>
    <w:rsid w:val="00BC38B8"/>
    <w:rsid w:val="00BC3CF8"/>
    <w:rsid w:val="00BC4B9C"/>
    <w:rsid w:val="00BC5181"/>
    <w:rsid w:val="00BC56C1"/>
    <w:rsid w:val="00BC5CE2"/>
    <w:rsid w:val="00BC642E"/>
    <w:rsid w:val="00BC6742"/>
    <w:rsid w:val="00BC71C5"/>
    <w:rsid w:val="00BC7659"/>
    <w:rsid w:val="00BC778B"/>
    <w:rsid w:val="00BC791C"/>
    <w:rsid w:val="00BC7A42"/>
    <w:rsid w:val="00BC7E6E"/>
    <w:rsid w:val="00BD013E"/>
    <w:rsid w:val="00BD0263"/>
    <w:rsid w:val="00BD0383"/>
    <w:rsid w:val="00BD082C"/>
    <w:rsid w:val="00BD0FC4"/>
    <w:rsid w:val="00BD1122"/>
    <w:rsid w:val="00BD13ED"/>
    <w:rsid w:val="00BD140B"/>
    <w:rsid w:val="00BD1749"/>
    <w:rsid w:val="00BD238C"/>
    <w:rsid w:val="00BD23E3"/>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B4C"/>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2F9"/>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CED"/>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664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9E7"/>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3C"/>
    <w:rsid w:val="00C70366"/>
    <w:rsid w:val="00C7040D"/>
    <w:rsid w:val="00C70B8C"/>
    <w:rsid w:val="00C71327"/>
    <w:rsid w:val="00C71468"/>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22C"/>
    <w:rsid w:val="00CA2919"/>
    <w:rsid w:val="00CA2C56"/>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0A7"/>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794"/>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ABB"/>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27"/>
    <w:rsid w:val="00D422E4"/>
    <w:rsid w:val="00D424E7"/>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4DDD"/>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0F9"/>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82"/>
    <w:rsid w:val="00D66DAA"/>
    <w:rsid w:val="00D671EF"/>
    <w:rsid w:val="00D67888"/>
    <w:rsid w:val="00D7010A"/>
    <w:rsid w:val="00D7040B"/>
    <w:rsid w:val="00D7066F"/>
    <w:rsid w:val="00D707CF"/>
    <w:rsid w:val="00D70B5B"/>
    <w:rsid w:val="00D70F5E"/>
    <w:rsid w:val="00D70F87"/>
    <w:rsid w:val="00D7123A"/>
    <w:rsid w:val="00D71399"/>
    <w:rsid w:val="00D71707"/>
    <w:rsid w:val="00D71BD5"/>
    <w:rsid w:val="00D7221B"/>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4C6E"/>
    <w:rsid w:val="00D85594"/>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694"/>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C7B"/>
    <w:rsid w:val="00DB1F98"/>
    <w:rsid w:val="00DB2557"/>
    <w:rsid w:val="00DB27E1"/>
    <w:rsid w:val="00DB2CDC"/>
    <w:rsid w:val="00DB2CF9"/>
    <w:rsid w:val="00DB2F94"/>
    <w:rsid w:val="00DB2FDC"/>
    <w:rsid w:val="00DB3447"/>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314"/>
    <w:rsid w:val="00DD18BD"/>
    <w:rsid w:val="00DD1947"/>
    <w:rsid w:val="00DD1E75"/>
    <w:rsid w:val="00DD1ED7"/>
    <w:rsid w:val="00DD242B"/>
    <w:rsid w:val="00DD2FE5"/>
    <w:rsid w:val="00DD32DF"/>
    <w:rsid w:val="00DD3401"/>
    <w:rsid w:val="00DD3430"/>
    <w:rsid w:val="00DD3480"/>
    <w:rsid w:val="00DD3565"/>
    <w:rsid w:val="00DD3C78"/>
    <w:rsid w:val="00DD49D3"/>
    <w:rsid w:val="00DD59AB"/>
    <w:rsid w:val="00DD5FFE"/>
    <w:rsid w:val="00DD6396"/>
    <w:rsid w:val="00DD6AE1"/>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4FB"/>
    <w:rsid w:val="00E066D5"/>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3FA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4D34"/>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0CF8"/>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D9C"/>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A7F25"/>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781"/>
    <w:rsid w:val="00EC183D"/>
    <w:rsid w:val="00EC1D83"/>
    <w:rsid w:val="00EC1FE9"/>
    <w:rsid w:val="00EC2196"/>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58C"/>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1A"/>
    <w:rsid w:val="00ED54F7"/>
    <w:rsid w:val="00ED58F2"/>
    <w:rsid w:val="00ED6100"/>
    <w:rsid w:val="00ED6E4E"/>
    <w:rsid w:val="00ED7BAF"/>
    <w:rsid w:val="00EE0318"/>
    <w:rsid w:val="00EE08BC"/>
    <w:rsid w:val="00EE0935"/>
    <w:rsid w:val="00EE09EA"/>
    <w:rsid w:val="00EE0A49"/>
    <w:rsid w:val="00EE15CA"/>
    <w:rsid w:val="00EE17B8"/>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53"/>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4D8"/>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0469"/>
    <w:rsid w:val="00F71026"/>
    <w:rsid w:val="00F71042"/>
    <w:rsid w:val="00F71071"/>
    <w:rsid w:val="00F710A0"/>
    <w:rsid w:val="00F710D9"/>
    <w:rsid w:val="00F71976"/>
    <w:rsid w:val="00F71F79"/>
    <w:rsid w:val="00F7219A"/>
    <w:rsid w:val="00F721A1"/>
    <w:rsid w:val="00F724E3"/>
    <w:rsid w:val="00F727AA"/>
    <w:rsid w:val="00F72C94"/>
    <w:rsid w:val="00F73043"/>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BEF"/>
    <w:rsid w:val="00FC3EEB"/>
    <w:rsid w:val="00FC4278"/>
    <w:rsid w:val="00FC4423"/>
    <w:rsid w:val="00FC47CD"/>
    <w:rsid w:val="00FC47D1"/>
    <w:rsid w:val="00FC4822"/>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CB"/>
    <w:rsid w:val="00FE00DC"/>
    <w:rsid w:val="00FE0477"/>
    <w:rsid w:val="00FE0657"/>
    <w:rsid w:val="00FE15F5"/>
    <w:rsid w:val="00FE1728"/>
    <w:rsid w:val="00FE1EC0"/>
    <w:rsid w:val="00FE22FE"/>
    <w:rsid w:val="00FE2B7B"/>
    <w:rsid w:val="00FE3100"/>
    <w:rsid w:val="00FE3768"/>
    <w:rsid w:val="00FE3D47"/>
    <w:rsid w:val="00FE426B"/>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1F2"/>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B976DE"/>
    <w:rPr>
      <w:rFonts w:ascii="Arial" w:hAnsi="Arial"/>
      <w:b/>
      <w:i/>
      <w:noProof/>
      <w:sz w:val="18"/>
      <w:lang w:eastAsia="en-US"/>
    </w:rPr>
  </w:style>
  <w:style w:type="character" w:styleId="Strong">
    <w:name w:val="Strong"/>
    <w:basedOn w:val="DefaultParagraphFont"/>
    <w:qFormat/>
    <w:rsid w:val="007C523B"/>
    <w:rPr>
      <w:b/>
      <w:bCs/>
    </w:rPr>
  </w:style>
  <w:style w:type="paragraph" w:customStyle="1" w:styleId="Doc-text2">
    <w:name w:val="Doc-text2"/>
    <w:basedOn w:val="Normal"/>
    <w:link w:val="Doc-text2Char"/>
    <w:qFormat/>
    <w:rsid w:val="00DD1314"/>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DD1314"/>
    <w:rPr>
      <w:rFonts w:ascii="Arial" w:eastAsia="MS Mincho" w:hAnsi="Arial"/>
      <w:szCs w:val="24"/>
      <w:lang w:val="en-GB" w:eastAsia="en-GB"/>
    </w:rPr>
  </w:style>
  <w:style w:type="table" w:styleId="TableGridLight">
    <w:name w:val="Grid Table Light"/>
    <w:basedOn w:val="TableNormal"/>
    <w:uiPriority w:val="40"/>
    <w:rsid w:val="00DD131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5975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692232">
      <w:bodyDiv w:val="1"/>
      <w:marLeft w:val="0"/>
      <w:marRight w:val="0"/>
      <w:marTop w:val="0"/>
      <w:marBottom w:val="0"/>
      <w:divBdr>
        <w:top w:val="none" w:sz="0" w:space="0" w:color="auto"/>
        <w:left w:val="none" w:sz="0" w:space="0" w:color="auto"/>
        <w:bottom w:val="none" w:sz="0" w:space="0" w:color="auto"/>
        <w:right w:val="none" w:sz="0" w:space="0" w:color="auto"/>
      </w:divBdr>
      <w:divsChild>
        <w:div w:id="1536116602">
          <w:marLeft w:val="547"/>
          <w:marRight w:val="0"/>
          <w:marTop w:val="115"/>
          <w:marBottom w:val="0"/>
          <w:divBdr>
            <w:top w:val="none" w:sz="0" w:space="0" w:color="auto"/>
            <w:left w:val="none" w:sz="0" w:space="0" w:color="auto"/>
            <w:bottom w:val="none" w:sz="0" w:space="0" w:color="auto"/>
            <w:right w:val="none" w:sz="0" w:space="0" w:color="auto"/>
          </w:divBdr>
        </w:div>
        <w:div w:id="890338998">
          <w:marLeft w:val="1166"/>
          <w:marRight w:val="0"/>
          <w:marTop w:val="96"/>
          <w:marBottom w:val="0"/>
          <w:divBdr>
            <w:top w:val="none" w:sz="0" w:space="0" w:color="auto"/>
            <w:left w:val="none" w:sz="0" w:space="0" w:color="auto"/>
            <w:bottom w:val="none" w:sz="0" w:space="0" w:color="auto"/>
            <w:right w:val="none" w:sz="0" w:space="0" w:color="auto"/>
          </w:divBdr>
        </w:div>
        <w:div w:id="396168829">
          <w:marLeft w:val="1627"/>
          <w:marRight w:val="0"/>
          <w:marTop w:val="86"/>
          <w:marBottom w:val="0"/>
          <w:divBdr>
            <w:top w:val="none" w:sz="0" w:space="0" w:color="auto"/>
            <w:left w:val="none" w:sz="0" w:space="0" w:color="auto"/>
            <w:bottom w:val="none" w:sz="0" w:space="0" w:color="auto"/>
            <w:right w:val="none" w:sz="0" w:space="0" w:color="auto"/>
          </w:divBdr>
        </w:div>
        <w:div w:id="1220558358">
          <w:marLeft w:val="1627"/>
          <w:marRight w:val="0"/>
          <w:marTop w:val="86"/>
          <w:marBottom w:val="0"/>
          <w:divBdr>
            <w:top w:val="none" w:sz="0" w:space="0" w:color="auto"/>
            <w:left w:val="none" w:sz="0" w:space="0" w:color="auto"/>
            <w:bottom w:val="none" w:sz="0" w:space="0" w:color="auto"/>
            <w:right w:val="none" w:sz="0" w:space="0" w:color="auto"/>
          </w:divBdr>
        </w:div>
        <w:div w:id="410086946">
          <w:marLeft w:val="1166"/>
          <w:marRight w:val="0"/>
          <w:marTop w:val="96"/>
          <w:marBottom w:val="0"/>
          <w:divBdr>
            <w:top w:val="none" w:sz="0" w:space="0" w:color="auto"/>
            <w:left w:val="none" w:sz="0" w:space="0" w:color="auto"/>
            <w:bottom w:val="none" w:sz="0" w:space="0" w:color="auto"/>
            <w:right w:val="none" w:sz="0" w:space="0" w:color="auto"/>
          </w:divBdr>
        </w:div>
        <w:div w:id="1458840355">
          <w:marLeft w:val="1627"/>
          <w:marRight w:val="0"/>
          <w:marTop w:val="86"/>
          <w:marBottom w:val="0"/>
          <w:divBdr>
            <w:top w:val="none" w:sz="0" w:space="0" w:color="auto"/>
            <w:left w:val="none" w:sz="0" w:space="0" w:color="auto"/>
            <w:bottom w:val="none" w:sz="0" w:space="0" w:color="auto"/>
            <w:right w:val="none" w:sz="0" w:space="0" w:color="auto"/>
          </w:divBdr>
        </w:div>
        <w:div w:id="1668097543">
          <w:marLeft w:val="2074"/>
          <w:marRight w:val="0"/>
          <w:marTop w:val="77"/>
          <w:marBottom w:val="0"/>
          <w:divBdr>
            <w:top w:val="none" w:sz="0" w:space="0" w:color="auto"/>
            <w:left w:val="none" w:sz="0" w:space="0" w:color="auto"/>
            <w:bottom w:val="none" w:sz="0" w:space="0" w:color="auto"/>
            <w:right w:val="none" w:sz="0" w:space="0" w:color="auto"/>
          </w:divBdr>
        </w:div>
        <w:div w:id="1260337367">
          <w:marLeft w:val="1166"/>
          <w:marRight w:val="0"/>
          <w:marTop w:val="96"/>
          <w:marBottom w:val="0"/>
          <w:divBdr>
            <w:top w:val="none" w:sz="0" w:space="0" w:color="auto"/>
            <w:left w:val="none" w:sz="0" w:space="0" w:color="auto"/>
            <w:bottom w:val="none" w:sz="0" w:space="0" w:color="auto"/>
            <w:right w:val="none" w:sz="0" w:space="0" w:color="auto"/>
          </w:divBdr>
        </w:div>
        <w:div w:id="1246037886">
          <w:marLeft w:val="1627"/>
          <w:marRight w:val="0"/>
          <w:marTop w:val="86"/>
          <w:marBottom w:val="0"/>
          <w:divBdr>
            <w:top w:val="none" w:sz="0" w:space="0" w:color="auto"/>
            <w:left w:val="none" w:sz="0" w:space="0" w:color="auto"/>
            <w:bottom w:val="none" w:sz="0" w:space="0" w:color="auto"/>
            <w:right w:val="none" w:sz="0" w:space="0" w:color="auto"/>
          </w:divBdr>
        </w:div>
        <w:div w:id="963077353">
          <w:marLeft w:val="1627"/>
          <w:marRight w:val="0"/>
          <w:marTop w:val="86"/>
          <w:marBottom w:val="0"/>
          <w:divBdr>
            <w:top w:val="none" w:sz="0" w:space="0" w:color="auto"/>
            <w:left w:val="none" w:sz="0" w:space="0" w:color="auto"/>
            <w:bottom w:val="none" w:sz="0" w:space="0" w:color="auto"/>
            <w:right w:val="none" w:sz="0" w:space="0" w:color="auto"/>
          </w:divBdr>
        </w:div>
        <w:div w:id="1617521143">
          <w:marLeft w:val="1627"/>
          <w:marRight w:val="0"/>
          <w:marTop w:val="86"/>
          <w:marBottom w:val="0"/>
          <w:divBdr>
            <w:top w:val="none" w:sz="0" w:space="0" w:color="auto"/>
            <w:left w:val="none" w:sz="0" w:space="0" w:color="auto"/>
            <w:bottom w:val="none" w:sz="0" w:space="0" w:color="auto"/>
            <w:right w:val="none" w:sz="0" w:space="0" w:color="auto"/>
          </w:divBdr>
        </w:div>
        <w:div w:id="379327766">
          <w:marLeft w:val="1166"/>
          <w:marRight w:val="0"/>
          <w:marTop w:val="96"/>
          <w:marBottom w:val="0"/>
          <w:divBdr>
            <w:top w:val="none" w:sz="0" w:space="0" w:color="auto"/>
            <w:left w:val="none" w:sz="0" w:space="0" w:color="auto"/>
            <w:bottom w:val="none" w:sz="0" w:space="0" w:color="auto"/>
            <w:right w:val="none" w:sz="0" w:space="0" w:color="auto"/>
          </w:divBdr>
        </w:div>
        <w:div w:id="707801009">
          <w:marLeft w:val="1627"/>
          <w:marRight w:val="0"/>
          <w:marTop w:val="86"/>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670813">
      <w:bodyDiv w:val="1"/>
      <w:marLeft w:val="0"/>
      <w:marRight w:val="0"/>
      <w:marTop w:val="0"/>
      <w:marBottom w:val="0"/>
      <w:divBdr>
        <w:top w:val="none" w:sz="0" w:space="0" w:color="auto"/>
        <w:left w:val="none" w:sz="0" w:space="0" w:color="auto"/>
        <w:bottom w:val="none" w:sz="0" w:space="0" w:color="auto"/>
        <w:right w:val="none" w:sz="0" w:space="0" w:color="auto"/>
      </w:divBdr>
      <w:divsChild>
        <w:div w:id="788357167">
          <w:marLeft w:val="547"/>
          <w:marRight w:val="0"/>
          <w:marTop w:val="115"/>
          <w:marBottom w:val="0"/>
          <w:divBdr>
            <w:top w:val="none" w:sz="0" w:space="0" w:color="auto"/>
            <w:left w:val="none" w:sz="0" w:space="0" w:color="auto"/>
            <w:bottom w:val="none" w:sz="0" w:space="0" w:color="auto"/>
            <w:right w:val="none" w:sz="0" w:space="0" w:color="auto"/>
          </w:divBdr>
        </w:div>
        <w:div w:id="681473080">
          <w:marLeft w:val="1166"/>
          <w:marRight w:val="0"/>
          <w:marTop w:val="96"/>
          <w:marBottom w:val="0"/>
          <w:divBdr>
            <w:top w:val="none" w:sz="0" w:space="0" w:color="auto"/>
            <w:left w:val="none" w:sz="0" w:space="0" w:color="auto"/>
            <w:bottom w:val="none" w:sz="0" w:space="0" w:color="auto"/>
            <w:right w:val="none" w:sz="0" w:space="0" w:color="auto"/>
          </w:divBdr>
        </w:div>
        <w:div w:id="1036661437">
          <w:marLeft w:val="1627"/>
          <w:marRight w:val="0"/>
          <w:marTop w:val="86"/>
          <w:marBottom w:val="0"/>
          <w:divBdr>
            <w:top w:val="none" w:sz="0" w:space="0" w:color="auto"/>
            <w:left w:val="none" w:sz="0" w:space="0" w:color="auto"/>
            <w:bottom w:val="none" w:sz="0" w:space="0" w:color="auto"/>
            <w:right w:val="none" w:sz="0" w:space="0" w:color="auto"/>
          </w:divBdr>
        </w:div>
        <w:div w:id="1520661979">
          <w:marLeft w:val="1627"/>
          <w:marRight w:val="0"/>
          <w:marTop w:val="86"/>
          <w:marBottom w:val="0"/>
          <w:divBdr>
            <w:top w:val="none" w:sz="0" w:space="0" w:color="auto"/>
            <w:left w:val="none" w:sz="0" w:space="0" w:color="auto"/>
            <w:bottom w:val="none" w:sz="0" w:space="0" w:color="auto"/>
            <w:right w:val="none" w:sz="0" w:space="0" w:color="auto"/>
          </w:divBdr>
        </w:div>
        <w:div w:id="181290024">
          <w:marLeft w:val="1166"/>
          <w:marRight w:val="0"/>
          <w:marTop w:val="96"/>
          <w:marBottom w:val="0"/>
          <w:divBdr>
            <w:top w:val="none" w:sz="0" w:space="0" w:color="auto"/>
            <w:left w:val="none" w:sz="0" w:space="0" w:color="auto"/>
            <w:bottom w:val="none" w:sz="0" w:space="0" w:color="auto"/>
            <w:right w:val="none" w:sz="0" w:space="0" w:color="auto"/>
          </w:divBdr>
        </w:div>
        <w:div w:id="935401698">
          <w:marLeft w:val="1627"/>
          <w:marRight w:val="0"/>
          <w:marTop w:val="86"/>
          <w:marBottom w:val="0"/>
          <w:divBdr>
            <w:top w:val="none" w:sz="0" w:space="0" w:color="auto"/>
            <w:left w:val="none" w:sz="0" w:space="0" w:color="auto"/>
            <w:bottom w:val="none" w:sz="0" w:space="0" w:color="auto"/>
            <w:right w:val="none" w:sz="0" w:space="0" w:color="auto"/>
          </w:divBdr>
        </w:div>
        <w:div w:id="210191752">
          <w:marLeft w:val="2074"/>
          <w:marRight w:val="0"/>
          <w:marTop w:val="77"/>
          <w:marBottom w:val="0"/>
          <w:divBdr>
            <w:top w:val="none" w:sz="0" w:space="0" w:color="auto"/>
            <w:left w:val="none" w:sz="0" w:space="0" w:color="auto"/>
            <w:bottom w:val="none" w:sz="0" w:space="0" w:color="auto"/>
            <w:right w:val="none" w:sz="0" w:space="0" w:color="auto"/>
          </w:divBdr>
        </w:div>
        <w:div w:id="1471089849">
          <w:marLeft w:val="1166"/>
          <w:marRight w:val="0"/>
          <w:marTop w:val="96"/>
          <w:marBottom w:val="0"/>
          <w:divBdr>
            <w:top w:val="none" w:sz="0" w:space="0" w:color="auto"/>
            <w:left w:val="none" w:sz="0" w:space="0" w:color="auto"/>
            <w:bottom w:val="none" w:sz="0" w:space="0" w:color="auto"/>
            <w:right w:val="none" w:sz="0" w:space="0" w:color="auto"/>
          </w:divBdr>
        </w:div>
        <w:div w:id="773137675">
          <w:marLeft w:val="1627"/>
          <w:marRight w:val="0"/>
          <w:marTop w:val="86"/>
          <w:marBottom w:val="0"/>
          <w:divBdr>
            <w:top w:val="none" w:sz="0" w:space="0" w:color="auto"/>
            <w:left w:val="none" w:sz="0" w:space="0" w:color="auto"/>
            <w:bottom w:val="none" w:sz="0" w:space="0" w:color="auto"/>
            <w:right w:val="none" w:sz="0" w:space="0" w:color="auto"/>
          </w:divBdr>
        </w:div>
        <w:div w:id="2121685997">
          <w:marLeft w:val="1627"/>
          <w:marRight w:val="0"/>
          <w:marTop w:val="86"/>
          <w:marBottom w:val="0"/>
          <w:divBdr>
            <w:top w:val="none" w:sz="0" w:space="0" w:color="auto"/>
            <w:left w:val="none" w:sz="0" w:space="0" w:color="auto"/>
            <w:bottom w:val="none" w:sz="0" w:space="0" w:color="auto"/>
            <w:right w:val="none" w:sz="0" w:space="0" w:color="auto"/>
          </w:divBdr>
        </w:div>
        <w:div w:id="1843202736">
          <w:marLeft w:val="1627"/>
          <w:marRight w:val="0"/>
          <w:marTop w:val="86"/>
          <w:marBottom w:val="0"/>
          <w:divBdr>
            <w:top w:val="none" w:sz="0" w:space="0" w:color="auto"/>
            <w:left w:val="none" w:sz="0" w:space="0" w:color="auto"/>
            <w:bottom w:val="none" w:sz="0" w:space="0" w:color="auto"/>
            <w:right w:val="none" w:sz="0" w:space="0" w:color="auto"/>
          </w:divBdr>
        </w:div>
        <w:div w:id="1627153301">
          <w:marLeft w:val="1166"/>
          <w:marRight w:val="0"/>
          <w:marTop w:val="96"/>
          <w:marBottom w:val="0"/>
          <w:divBdr>
            <w:top w:val="none" w:sz="0" w:space="0" w:color="auto"/>
            <w:left w:val="none" w:sz="0" w:space="0" w:color="auto"/>
            <w:bottom w:val="none" w:sz="0" w:space="0" w:color="auto"/>
            <w:right w:val="none" w:sz="0" w:space="0" w:color="auto"/>
          </w:divBdr>
        </w:div>
        <w:div w:id="2010518494">
          <w:marLeft w:val="1627"/>
          <w:marRight w:val="0"/>
          <w:marTop w:val="86"/>
          <w:marBottom w:val="0"/>
          <w:divBdr>
            <w:top w:val="none" w:sz="0" w:space="0" w:color="auto"/>
            <w:left w:val="none" w:sz="0" w:space="0" w:color="auto"/>
            <w:bottom w:val="none" w:sz="0" w:space="0" w:color="auto"/>
            <w:right w:val="none" w:sz="0" w:space="0" w:color="auto"/>
          </w:divBdr>
        </w:div>
      </w:divsChild>
    </w:div>
    <w:div w:id="1070662913">
      <w:bodyDiv w:val="1"/>
      <w:marLeft w:val="0"/>
      <w:marRight w:val="0"/>
      <w:marTop w:val="0"/>
      <w:marBottom w:val="0"/>
      <w:divBdr>
        <w:top w:val="none" w:sz="0" w:space="0" w:color="auto"/>
        <w:left w:val="none" w:sz="0" w:space="0" w:color="auto"/>
        <w:bottom w:val="none" w:sz="0" w:space="0" w:color="auto"/>
        <w:right w:val="none" w:sz="0" w:space="0" w:color="auto"/>
      </w:divBdr>
      <w:divsChild>
        <w:div w:id="296758929">
          <w:marLeft w:val="1166"/>
          <w:marRight w:val="0"/>
          <w:marTop w:val="96"/>
          <w:marBottom w:val="0"/>
          <w:divBdr>
            <w:top w:val="none" w:sz="0" w:space="0" w:color="auto"/>
            <w:left w:val="none" w:sz="0" w:space="0" w:color="auto"/>
            <w:bottom w:val="none" w:sz="0" w:space="0" w:color="auto"/>
            <w:right w:val="none" w:sz="0" w:space="0" w:color="auto"/>
          </w:divBdr>
        </w:div>
        <w:div w:id="1661078716">
          <w:marLeft w:val="1627"/>
          <w:marRight w:val="0"/>
          <w:marTop w:val="86"/>
          <w:marBottom w:val="0"/>
          <w:divBdr>
            <w:top w:val="none" w:sz="0" w:space="0" w:color="auto"/>
            <w:left w:val="none" w:sz="0" w:space="0" w:color="auto"/>
            <w:bottom w:val="none" w:sz="0" w:space="0" w:color="auto"/>
            <w:right w:val="none" w:sz="0" w:space="0" w:color="auto"/>
          </w:divBdr>
        </w:div>
        <w:div w:id="717971410">
          <w:marLeft w:val="1627"/>
          <w:marRight w:val="0"/>
          <w:marTop w:val="86"/>
          <w:marBottom w:val="0"/>
          <w:divBdr>
            <w:top w:val="none" w:sz="0" w:space="0" w:color="auto"/>
            <w:left w:val="none" w:sz="0" w:space="0" w:color="auto"/>
            <w:bottom w:val="none" w:sz="0" w:space="0" w:color="auto"/>
            <w:right w:val="none" w:sz="0" w:space="0" w:color="auto"/>
          </w:divBdr>
        </w:div>
        <w:div w:id="946154391">
          <w:marLeft w:val="1627"/>
          <w:marRight w:val="0"/>
          <w:marTop w:val="86"/>
          <w:marBottom w:val="0"/>
          <w:divBdr>
            <w:top w:val="none" w:sz="0" w:space="0" w:color="auto"/>
            <w:left w:val="none" w:sz="0" w:space="0" w:color="auto"/>
            <w:bottom w:val="none" w:sz="0" w:space="0" w:color="auto"/>
            <w:right w:val="none" w:sz="0" w:space="0" w:color="auto"/>
          </w:divBdr>
        </w:div>
        <w:div w:id="2099668727">
          <w:marLeft w:val="1166"/>
          <w:marRight w:val="0"/>
          <w:marTop w:val="96"/>
          <w:marBottom w:val="0"/>
          <w:divBdr>
            <w:top w:val="none" w:sz="0" w:space="0" w:color="auto"/>
            <w:left w:val="none" w:sz="0" w:space="0" w:color="auto"/>
            <w:bottom w:val="none" w:sz="0" w:space="0" w:color="auto"/>
            <w:right w:val="none" w:sz="0" w:space="0" w:color="auto"/>
          </w:divBdr>
        </w:div>
        <w:div w:id="1983339671">
          <w:marLeft w:val="1627"/>
          <w:marRight w:val="0"/>
          <w:marTop w:val="86"/>
          <w:marBottom w:val="0"/>
          <w:divBdr>
            <w:top w:val="none" w:sz="0" w:space="0" w:color="auto"/>
            <w:left w:val="none" w:sz="0" w:space="0" w:color="auto"/>
            <w:bottom w:val="none" w:sz="0" w:space="0" w:color="auto"/>
            <w:right w:val="none" w:sz="0" w:space="0" w:color="auto"/>
          </w:divBdr>
        </w:div>
        <w:div w:id="1833906075">
          <w:marLeft w:val="1627"/>
          <w:marRight w:val="0"/>
          <w:marTop w:val="86"/>
          <w:marBottom w:val="0"/>
          <w:divBdr>
            <w:top w:val="none" w:sz="0" w:space="0" w:color="auto"/>
            <w:left w:val="none" w:sz="0" w:space="0" w:color="auto"/>
            <w:bottom w:val="none" w:sz="0" w:space="0" w:color="auto"/>
            <w:right w:val="none" w:sz="0" w:space="0" w:color="auto"/>
          </w:divBdr>
        </w:div>
        <w:div w:id="1007055141">
          <w:marLeft w:val="1627"/>
          <w:marRight w:val="0"/>
          <w:marTop w:val="8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085089">
      <w:bodyDiv w:val="1"/>
      <w:marLeft w:val="0"/>
      <w:marRight w:val="0"/>
      <w:marTop w:val="0"/>
      <w:marBottom w:val="0"/>
      <w:divBdr>
        <w:top w:val="none" w:sz="0" w:space="0" w:color="auto"/>
        <w:left w:val="none" w:sz="0" w:space="0" w:color="auto"/>
        <w:bottom w:val="none" w:sz="0" w:space="0" w:color="auto"/>
        <w:right w:val="none" w:sz="0" w:space="0" w:color="auto"/>
      </w:divBdr>
      <w:divsChild>
        <w:div w:id="236332216">
          <w:marLeft w:val="547"/>
          <w:marRight w:val="0"/>
          <w:marTop w:val="115"/>
          <w:marBottom w:val="0"/>
          <w:divBdr>
            <w:top w:val="none" w:sz="0" w:space="0" w:color="auto"/>
            <w:left w:val="none" w:sz="0" w:space="0" w:color="auto"/>
            <w:bottom w:val="none" w:sz="0" w:space="0" w:color="auto"/>
            <w:right w:val="none" w:sz="0" w:space="0" w:color="auto"/>
          </w:divBdr>
        </w:div>
        <w:div w:id="392776410">
          <w:marLeft w:val="1166"/>
          <w:marRight w:val="0"/>
          <w:marTop w:val="96"/>
          <w:marBottom w:val="0"/>
          <w:divBdr>
            <w:top w:val="none" w:sz="0" w:space="0" w:color="auto"/>
            <w:left w:val="none" w:sz="0" w:space="0" w:color="auto"/>
            <w:bottom w:val="none" w:sz="0" w:space="0" w:color="auto"/>
            <w:right w:val="none" w:sz="0" w:space="0" w:color="auto"/>
          </w:divBdr>
        </w:div>
        <w:div w:id="1097093920">
          <w:marLeft w:val="1627"/>
          <w:marRight w:val="0"/>
          <w:marTop w:val="86"/>
          <w:marBottom w:val="0"/>
          <w:divBdr>
            <w:top w:val="none" w:sz="0" w:space="0" w:color="auto"/>
            <w:left w:val="none" w:sz="0" w:space="0" w:color="auto"/>
            <w:bottom w:val="none" w:sz="0" w:space="0" w:color="auto"/>
            <w:right w:val="none" w:sz="0" w:space="0" w:color="auto"/>
          </w:divBdr>
        </w:div>
        <w:div w:id="453839358">
          <w:marLeft w:val="1166"/>
          <w:marRight w:val="0"/>
          <w:marTop w:val="96"/>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055810">
      <w:bodyDiv w:val="1"/>
      <w:marLeft w:val="0"/>
      <w:marRight w:val="0"/>
      <w:marTop w:val="0"/>
      <w:marBottom w:val="0"/>
      <w:divBdr>
        <w:top w:val="none" w:sz="0" w:space="0" w:color="auto"/>
        <w:left w:val="none" w:sz="0" w:space="0" w:color="auto"/>
        <w:bottom w:val="none" w:sz="0" w:space="0" w:color="auto"/>
        <w:right w:val="none" w:sz="0" w:space="0" w:color="auto"/>
      </w:divBdr>
      <w:divsChild>
        <w:div w:id="1479178921">
          <w:marLeft w:val="547"/>
          <w:marRight w:val="0"/>
          <w:marTop w:val="115"/>
          <w:marBottom w:val="0"/>
          <w:divBdr>
            <w:top w:val="none" w:sz="0" w:space="0" w:color="auto"/>
            <w:left w:val="none" w:sz="0" w:space="0" w:color="auto"/>
            <w:bottom w:val="none" w:sz="0" w:space="0" w:color="auto"/>
            <w:right w:val="none" w:sz="0" w:space="0" w:color="auto"/>
          </w:divBdr>
        </w:div>
        <w:div w:id="1607497874">
          <w:marLeft w:val="1166"/>
          <w:marRight w:val="0"/>
          <w:marTop w:val="96"/>
          <w:marBottom w:val="0"/>
          <w:divBdr>
            <w:top w:val="none" w:sz="0" w:space="0" w:color="auto"/>
            <w:left w:val="none" w:sz="0" w:space="0" w:color="auto"/>
            <w:bottom w:val="none" w:sz="0" w:space="0" w:color="auto"/>
            <w:right w:val="none" w:sz="0" w:space="0" w:color="auto"/>
          </w:divBdr>
        </w:div>
        <w:div w:id="1352220620">
          <w:marLeft w:val="1627"/>
          <w:marRight w:val="0"/>
          <w:marTop w:val="86"/>
          <w:marBottom w:val="0"/>
          <w:divBdr>
            <w:top w:val="none" w:sz="0" w:space="0" w:color="auto"/>
            <w:left w:val="none" w:sz="0" w:space="0" w:color="auto"/>
            <w:bottom w:val="none" w:sz="0" w:space="0" w:color="auto"/>
            <w:right w:val="none" w:sz="0" w:space="0" w:color="auto"/>
          </w:divBdr>
        </w:div>
        <w:div w:id="1356928958">
          <w:marLeft w:val="1166"/>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5824382">
      <w:bodyDiv w:val="1"/>
      <w:marLeft w:val="0"/>
      <w:marRight w:val="0"/>
      <w:marTop w:val="0"/>
      <w:marBottom w:val="0"/>
      <w:divBdr>
        <w:top w:val="none" w:sz="0" w:space="0" w:color="auto"/>
        <w:left w:val="none" w:sz="0" w:space="0" w:color="auto"/>
        <w:bottom w:val="none" w:sz="0" w:space="0" w:color="auto"/>
        <w:right w:val="none" w:sz="0" w:space="0" w:color="auto"/>
      </w:divBdr>
      <w:divsChild>
        <w:div w:id="238178856">
          <w:marLeft w:val="1166"/>
          <w:marRight w:val="0"/>
          <w:marTop w:val="96"/>
          <w:marBottom w:val="0"/>
          <w:divBdr>
            <w:top w:val="none" w:sz="0" w:space="0" w:color="auto"/>
            <w:left w:val="none" w:sz="0" w:space="0" w:color="auto"/>
            <w:bottom w:val="none" w:sz="0" w:space="0" w:color="auto"/>
            <w:right w:val="none" w:sz="0" w:space="0" w:color="auto"/>
          </w:divBdr>
        </w:div>
        <w:div w:id="2060350059">
          <w:marLeft w:val="1166"/>
          <w:marRight w:val="0"/>
          <w:marTop w:val="96"/>
          <w:marBottom w:val="0"/>
          <w:divBdr>
            <w:top w:val="none" w:sz="0" w:space="0" w:color="auto"/>
            <w:left w:val="none" w:sz="0" w:space="0" w:color="auto"/>
            <w:bottom w:val="none" w:sz="0" w:space="0" w:color="auto"/>
            <w:right w:val="none" w:sz="0" w:space="0" w:color="auto"/>
          </w:divBdr>
        </w:div>
        <w:div w:id="77943841">
          <w:marLeft w:val="1166"/>
          <w:marRight w:val="0"/>
          <w:marTop w:val="96"/>
          <w:marBottom w:val="0"/>
          <w:divBdr>
            <w:top w:val="none" w:sz="0" w:space="0" w:color="auto"/>
            <w:left w:val="none" w:sz="0" w:space="0" w:color="auto"/>
            <w:bottom w:val="none" w:sz="0" w:space="0" w:color="auto"/>
            <w:right w:val="none" w:sz="0" w:space="0" w:color="auto"/>
          </w:divBdr>
        </w:div>
        <w:div w:id="832062600">
          <w:marLeft w:val="1166"/>
          <w:marRight w:val="0"/>
          <w:marTop w:val="96"/>
          <w:marBottom w:val="0"/>
          <w:divBdr>
            <w:top w:val="none" w:sz="0" w:space="0" w:color="auto"/>
            <w:left w:val="none" w:sz="0" w:space="0" w:color="auto"/>
            <w:bottom w:val="none" w:sz="0" w:space="0" w:color="auto"/>
            <w:right w:val="none" w:sz="0" w:space="0" w:color="auto"/>
          </w:divBdr>
        </w:div>
        <w:div w:id="1513376756">
          <w:marLeft w:val="1627"/>
          <w:marRight w:val="0"/>
          <w:marTop w:val="86"/>
          <w:marBottom w:val="0"/>
          <w:divBdr>
            <w:top w:val="none" w:sz="0" w:space="0" w:color="auto"/>
            <w:left w:val="none" w:sz="0" w:space="0" w:color="auto"/>
            <w:bottom w:val="none" w:sz="0" w:space="0" w:color="auto"/>
            <w:right w:val="none" w:sz="0" w:space="0" w:color="auto"/>
          </w:divBdr>
        </w:div>
        <w:div w:id="907181522">
          <w:marLeft w:val="1627"/>
          <w:marRight w:val="0"/>
          <w:marTop w:val="86"/>
          <w:marBottom w:val="0"/>
          <w:divBdr>
            <w:top w:val="none" w:sz="0" w:space="0" w:color="auto"/>
            <w:left w:val="none" w:sz="0" w:space="0" w:color="auto"/>
            <w:bottom w:val="none" w:sz="0" w:space="0" w:color="auto"/>
            <w:right w:val="none" w:sz="0" w:space="0" w:color="auto"/>
          </w:divBdr>
        </w:div>
        <w:div w:id="916865768">
          <w:marLeft w:val="1166"/>
          <w:marRight w:val="0"/>
          <w:marTop w:val="96"/>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9644213">
      <w:bodyDiv w:val="1"/>
      <w:marLeft w:val="0"/>
      <w:marRight w:val="0"/>
      <w:marTop w:val="0"/>
      <w:marBottom w:val="0"/>
      <w:divBdr>
        <w:top w:val="none" w:sz="0" w:space="0" w:color="auto"/>
        <w:left w:val="none" w:sz="0" w:space="0" w:color="auto"/>
        <w:bottom w:val="none" w:sz="0" w:space="0" w:color="auto"/>
        <w:right w:val="none" w:sz="0" w:space="0" w:color="auto"/>
      </w:divBdr>
      <w:divsChild>
        <w:div w:id="1452506920">
          <w:marLeft w:val="547"/>
          <w:marRight w:val="0"/>
          <w:marTop w:val="115"/>
          <w:marBottom w:val="0"/>
          <w:divBdr>
            <w:top w:val="none" w:sz="0" w:space="0" w:color="auto"/>
            <w:left w:val="none" w:sz="0" w:space="0" w:color="auto"/>
            <w:bottom w:val="none" w:sz="0" w:space="0" w:color="auto"/>
            <w:right w:val="none" w:sz="0" w:space="0" w:color="auto"/>
          </w:divBdr>
        </w:div>
        <w:div w:id="1106196334">
          <w:marLeft w:val="1166"/>
          <w:marRight w:val="0"/>
          <w:marTop w:val="86"/>
          <w:marBottom w:val="0"/>
          <w:divBdr>
            <w:top w:val="none" w:sz="0" w:space="0" w:color="auto"/>
            <w:left w:val="none" w:sz="0" w:space="0" w:color="auto"/>
            <w:bottom w:val="none" w:sz="0" w:space="0" w:color="auto"/>
            <w:right w:val="none" w:sz="0" w:space="0" w:color="auto"/>
          </w:divBdr>
        </w:div>
        <w:div w:id="654266116">
          <w:marLeft w:val="1166"/>
          <w:marRight w:val="0"/>
          <w:marTop w:val="86"/>
          <w:marBottom w:val="0"/>
          <w:divBdr>
            <w:top w:val="none" w:sz="0" w:space="0" w:color="auto"/>
            <w:left w:val="none" w:sz="0" w:space="0" w:color="auto"/>
            <w:bottom w:val="none" w:sz="0" w:space="0" w:color="auto"/>
            <w:right w:val="none" w:sz="0" w:space="0" w:color="auto"/>
          </w:divBdr>
        </w:div>
        <w:div w:id="297759993">
          <w:marLeft w:val="547"/>
          <w:marRight w:val="0"/>
          <w:marTop w:val="115"/>
          <w:marBottom w:val="0"/>
          <w:divBdr>
            <w:top w:val="none" w:sz="0" w:space="0" w:color="auto"/>
            <w:left w:val="none" w:sz="0" w:space="0" w:color="auto"/>
            <w:bottom w:val="none" w:sz="0" w:space="0" w:color="auto"/>
            <w:right w:val="none" w:sz="0" w:space="0" w:color="auto"/>
          </w:divBdr>
        </w:div>
        <w:div w:id="1244027745">
          <w:marLeft w:val="1166"/>
          <w:marRight w:val="0"/>
          <w:marTop w:val="86"/>
          <w:marBottom w:val="0"/>
          <w:divBdr>
            <w:top w:val="none" w:sz="0" w:space="0" w:color="auto"/>
            <w:left w:val="none" w:sz="0" w:space="0" w:color="auto"/>
            <w:bottom w:val="none" w:sz="0" w:space="0" w:color="auto"/>
            <w:right w:val="none" w:sz="0" w:space="0" w:color="auto"/>
          </w:divBdr>
        </w:div>
        <w:div w:id="2002462342">
          <w:marLeft w:val="1166"/>
          <w:marRight w:val="0"/>
          <w:marTop w:val="86"/>
          <w:marBottom w:val="0"/>
          <w:divBdr>
            <w:top w:val="none" w:sz="0" w:space="0" w:color="auto"/>
            <w:left w:val="none" w:sz="0" w:space="0" w:color="auto"/>
            <w:bottom w:val="none" w:sz="0" w:space="0" w:color="auto"/>
            <w:right w:val="none" w:sz="0" w:space="0" w:color="auto"/>
          </w:divBdr>
        </w:div>
      </w:divsChild>
    </w:div>
    <w:div w:id="1801725383">
      <w:bodyDiv w:val="1"/>
      <w:marLeft w:val="0"/>
      <w:marRight w:val="0"/>
      <w:marTop w:val="0"/>
      <w:marBottom w:val="0"/>
      <w:divBdr>
        <w:top w:val="none" w:sz="0" w:space="0" w:color="auto"/>
        <w:left w:val="none" w:sz="0" w:space="0" w:color="auto"/>
        <w:bottom w:val="none" w:sz="0" w:space="0" w:color="auto"/>
        <w:right w:val="none" w:sz="0" w:space="0" w:color="auto"/>
      </w:divBdr>
      <w:divsChild>
        <w:div w:id="293558944">
          <w:marLeft w:val="547"/>
          <w:marRight w:val="0"/>
          <w:marTop w:val="115"/>
          <w:marBottom w:val="0"/>
          <w:divBdr>
            <w:top w:val="none" w:sz="0" w:space="0" w:color="auto"/>
            <w:left w:val="none" w:sz="0" w:space="0" w:color="auto"/>
            <w:bottom w:val="none" w:sz="0" w:space="0" w:color="auto"/>
            <w:right w:val="none" w:sz="0" w:space="0" w:color="auto"/>
          </w:divBdr>
        </w:div>
        <w:div w:id="1015570548">
          <w:marLeft w:val="1166"/>
          <w:marRight w:val="0"/>
          <w:marTop w:val="96"/>
          <w:marBottom w:val="0"/>
          <w:divBdr>
            <w:top w:val="none" w:sz="0" w:space="0" w:color="auto"/>
            <w:left w:val="none" w:sz="0" w:space="0" w:color="auto"/>
            <w:bottom w:val="none" w:sz="0" w:space="0" w:color="auto"/>
            <w:right w:val="none" w:sz="0" w:space="0" w:color="auto"/>
          </w:divBdr>
        </w:div>
        <w:div w:id="615525993">
          <w:marLeft w:val="1627"/>
          <w:marRight w:val="0"/>
          <w:marTop w:val="86"/>
          <w:marBottom w:val="0"/>
          <w:divBdr>
            <w:top w:val="none" w:sz="0" w:space="0" w:color="auto"/>
            <w:left w:val="none" w:sz="0" w:space="0" w:color="auto"/>
            <w:bottom w:val="none" w:sz="0" w:space="0" w:color="auto"/>
            <w:right w:val="none" w:sz="0" w:space="0" w:color="auto"/>
          </w:divBdr>
        </w:div>
        <w:div w:id="540213487">
          <w:marLeft w:val="1166"/>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785799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6.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jp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HR33RHYHUWRF-4-2258</_dlc_DocId>
    <_dlc_DocIdUrl xmlns="c06861ca-3f08-4d07-bff7-bb15bac121f4">
      <Url>https://projects.qualcomm.com/sites/pentari/_layouts/15/DocIdRedir.aspx?ID=HR33RHYHUWRF-4-2258</Url>
      <Description>HR33RHYHUWRF-4-2258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363E4E2D-B943-4960-9015-FEC23EB7C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Pages>
  <Words>2302</Words>
  <Characters>13124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DL based Mobility measurement consideration</vt:lpstr>
    </vt:vector>
  </TitlesOfParts>
  <Company>Qualcomm Inc.</Company>
  <LinksUpToDate>false</LinksUpToDate>
  <CharactersWithSpaces>15396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DL based Mobility measurement consideration</dc:title>
  <dc:subject/>
  <dc:creator>Qualcomm Inc.</dc:creator>
  <cp:keywords/>
  <cp:lastModifiedBy>Haitong</cp:lastModifiedBy>
  <cp:revision>20</cp:revision>
  <cp:lastPrinted>2014-11-07T05:38:00Z</cp:lastPrinted>
  <dcterms:created xsi:type="dcterms:W3CDTF">2017-03-24T23:17:00Z</dcterms:created>
  <dcterms:modified xsi:type="dcterms:W3CDTF">2017-03-24T23:44:00Z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d70350e7-bfcc-4d2e-9259-dcb8b57a92d3</vt:lpwstr>
  </property>
</Properties>
</file>